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AB6" w:rsidRDefault="008A7B39" w:rsidP="008A7B39">
      <w:pPr>
        <w:pStyle w:val="a7"/>
        <w:jc w:val="center"/>
        <w:rPr>
          <w:rFonts w:ascii="Times New Roman" w:hAnsi="Times New Roman"/>
          <w:sz w:val="26"/>
          <w:szCs w:val="26"/>
        </w:rPr>
        <w:sectPr w:rsidR="00FC2AB6" w:rsidSect="00884B63">
          <w:headerReference w:type="default" r:id="rId7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-359410</wp:posOffset>
            </wp:positionV>
            <wp:extent cx="7058025" cy="10048875"/>
            <wp:effectExtent l="19050" t="0" r="9525" b="0"/>
            <wp:wrapThrough wrapText="bothSides">
              <wp:wrapPolygon edited="0">
                <wp:start x="-58" y="0"/>
                <wp:lineTo x="-58" y="21580"/>
                <wp:lineTo x="21629" y="21580"/>
                <wp:lineTo x="21629" y="0"/>
                <wp:lineTo x="-58" y="0"/>
              </wp:wrapPolygon>
            </wp:wrapThrough>
            <wp:docPr id="1" name="Рисунок 1" descr="C:\Documents and Settings\teacher\Рабочий стол\сканы внеурочка началка\Спорт. калейдоск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eacher\Рабочий стол\сканы внеурочка началка\Спорт. калейдоско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162" t="2687" r="4266" b="4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1004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2AB6" w:rsidRPr="00FC2AB6" w:rsidRDefault="00FC2AB6" w:rsidP="00FC2AB6">
      <w:pPr>
        <w:suppressAutoHyphens/>
        <w:spacing w:after="200" w:line="276" w:lineRule="auto"/>
        <w:jc w:val="center"/>
        <w:rPr>
          <w:rFonts w:ascii="Times New Roman" w:eastAsia="AR PL KaitiM GB" w:hAnsi="Times New Roman" w:cs="font292"/>
          <w:b/>
          <w:kern w:val="1"/>
          <w:sz w:val="28"/>
          <w:szCs w:val="28"/>
          <w:lang w:eastAsia="ru-RU"/>
        </w:rPr>
      </w:pPr>
      <w:r w:rsidRPr="00FC2AB6">
        <w:rPr>
          <w:rFonts w:ascii="Times New Roman" w:eastAsia="AR PL KaitiM GB" w:hAnsi="Times New Roman" w:cs="font292"/>
          <w:b/>
          <w:kern w:val="1"/>
          <w:sz w:val="28"/>
          <w:szCs w:val="28"/>
          <w:lang w:eastAsia="ru-RU"/>
        </w:rPr>
        <w:lastRenderedPageBreak/>
        <w:t xml:space="preserve">Содержание </w:t>
      </w:r>
    </w:p>
    <w:tbl>
      <w:tblPr>
        <w:tblW w:w="0" w:type="auto"/>
        <w:tblLook w:val="04A0"/>
      </w:tblPr>
      <w:tblGrid>
        <w:gridCol w:w="1101"/>
        <w:gridCol w:w="6945"/>
        <w:gridCol w:w="1525"/>
      </w:tblGrid>
      <w:tr w:rsidR="00FC2AB6" w:rsidRPr="00FC2AB6" w:rsidTr="00613CDD">
        <w:tc>
          <w:tcPr>
            <w:tcW w:w="1101" w:type="dxa"/>
          </w:tcPr>
          <w:p w:rsidR="00FC2AB6" w:rsidRPr="00FC2AB6" w:rsidRDefault="00FC2AB6" w:rsidP="00FC2AB6">
            <w:pPr>
              <w:suppressAutoHyphens/>
              <w:spacing w:after="200" w:line="480" w:lineRule="auto"/>
              <w:jc w:val="center"/>
              <w:rPr>
                <w:rFonts w:ascii="Times New Roman" w:eastAsia="AR PL KaitiM GB" w:hAnsi="Times New Roman" w:cs="font292"/>
                <w:kern w:val="1"/>
                <w:sz w:val="26"/>
                <w:szCs w:val="26"/>
                <w:lang w:eastAsia="ru-RU"/>
              </w:rPr>
            </w:pPr>
            <w:r w:rsidRPr="00FC2AB6">
              <w:rPr>
                <w:rFonts w:ascii="Times New Roman" w:eastAsia="AR PL KaitiM GB" w:hAnsi="Times New Roman" w:cs="font292"/>
                <w:kern w:val="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45" w:type="dxa"/>
          </w:tcPr>
          <w:p w:rsidR="00FC2AB6" w:rsidRPr="00FC2AB6" w:rsidRDefault="00FC2AB6" w:rsidP="00FC2AB6">
            <w:pPr>
              <w:suppressAutoHyphens/>
              <w:spacing w:after="200" w:line="480" w:lineRule="auto"/>
              <w:jc w:val="both"/>
              <w:rPr>
                <w:rFonts w:ascii="Times New Roman" w:eastAsia="AR PL KaitiM GB" w:hAnsi="Times New Roman" w:cs="font292"/>
                <w:kern w:val="1"/>
                <w:sz w:val="26"/>
                <w:szCs w:val="26"/>
                <w:lang w:eastAsia="ru-RU"/>
              </w:rPr>
            </w:pPr>
            <w:r w:rsidRPr="00FC2AB6">
              <w:rPr>
                <w:rFonts w:ascii="Times New Roman" w:eastAsia="AR PL KaitiM GB" w:hAnsi="Times New Roman" w:cs="font292"/>
                <w:kern w:val="1"/>
                <w:sz w:val="26"/>
                <w:szCs w:val="26"/>
                <w:lang w:eastAsia="ru-RU"/>
              </w:rPr>
              <w:t>Результаты освоения курса внеурочной деятельности</w:t>
            </w:r>
          </w:p>
        </w:tc>
        <w:tc>
          <w:tcPr>
            <w:tcW w:w="1525" w:type="dxa"/>
          </w:tcPr>
          <w:p w:rsidR="00FC2AB6" w:rsidRPr="00FC2AB6" w:rsidRDefault="00FC2AB6" w:rsidP="00FC2AB6">
            <w:pPr>
              <w:suppressAutoHyphens/>
              <w:spacing w:after="200" w:line="480" w:lineRule="auto"/>
              <w:jc w:val="center"/>
              <w:rPr>
                <w:rFonts w:ascii="Times New Roman" w:eastAsia="AR PL KaitiM GB" w:hAnsi="Times New Roman" w:cs="font292"/>
                <w:kern w:val="1"/>
                <w:sz w:val="26"/>
                <w:szCs w:val="26"/>
                <w:lang w:eastAsia="ru-RU"/>
              </w:rPr>
            </w:pPr>
            <w:r w:rsidRPr="00FC2AB6">
              <w:rPr>
                <w:rFonts w:ascii="Times New Roman" w:eastAsia="AR PL KaitiM GB" w:hAnsi="Times New Roman" w:cs="font292"/>
                <w:kern w:val="1"/>
                <w:sz w:val="26"/>
                <w:szCs w:val="26"/>
                <w:lang w:eastAsia="ru-RU"/>
              </w:rPr>
              <w:t>3</w:t>
            </w:r>
          </w:p>
        </w:tc>
      </w:tr>
      <w:tr w:rsidR="00FC2AB6" w:rsidRPr="00FC2AB6" w:rsidTr="00613CDD">
        <w:tc>
          <w:tcPr>
            <w:tcW w:w="1101" w:type="dxa"/>
          </w:tcPr>
          <w:p w:rsidR="00FC2AB6" w:rsidRPr="00FC2AB6" w:rsidRDefault="00FC2AB6" w:rsidP="00FC2AB6">
            <w:pPr>
              <w:suppressAutoHyphens/>
              <w:spacing w:after="200" w:line="480" w:lineRule="auto"/>
              <w:jc w:val="center"/>
              <w:rPr>
                <w:rFonts w:ascii="Times New Roman" w:eastAsia="AR PL KaitiM GB" w:hAnsi="Times New Roman" w:cs="font292"/>
                <w:kern w:val="1"/>
                <w:sz w:val="26"/>
                <w:szCs w:val="26"/>
                <w:lang w:eastAsia="ru-RU"/>
              </w:rPr>
            </w:pPr>
            <w:r w:rsidRPr="00FC2AB6">
              <w:rPr>
                <w:rFonts w:ascii="Times New Roman" w:eastAsia="AR PL KaitiM GB" w:hAnsi="Times New Roman" w:cs="font292"/>
                <w:kern w:val="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945" w:type="dxa"/>
          </w:tcPr>
          <w:p w:rsidR="00FC2AB6" w:rsidRPr="00FC2AB6" w:rsidRDefault="00FC2AB6" w:rsidP="00FC2AB6">
            <w:pPr>
              <w:suppressAutoHyphens/>
              <w:spacing w:after="200" w:line="480" w:lineRule="auto"/>
              <w:jc w:val="both"/>
              <w:rPr>
                <w:rFonts w:ascii="Times New Roman" w:eastAsia="AR PL KaitiM GB" w:hAnsi="Times New Roman" w:cs="font292"/>
                <w:kern w:val="1"/>
                <w:sz w:val="26"/>
                <w:szCs w:val="26"/>
                <w:lang w:eastAsia="ru-RU"/>
              </w:rPr>
            </w:pPr>
            <w:r w:rsidRPr="00FC2AB6">
              <w:rPr>
                <w:rFonts w:ascii="Times New Roman" w:eastAsia="AR PL KaitiM GB" w:hAnsi="Times New Roman" w:cs="font292"/>
                <w:kern w:val="1"/>
                <w:sz w:val="26"/>
                <w:szCs w:val="26"/>
                <w:lang w:eastAsia="ru-RU"/>
              </w:rPr>
              <w:t>Содержание курса внеурочной деятельности  с указанием форм организации и видов деятельности</w:t>
            </w:r>
          </w:p>
        </w:tc>
        <w:tc>
          <w:tcPr>
            <w:tcW w:w="1525" w:type="dxa"/>
          </w:tcPr>
          <w:p w:rsidR="00FC2AB6" w:rsidRPr="00FC2AB6" w:rsidRDefault="00FC2AB6" w:rsidP="00FC2AB6">
            <w:pPr>
              <w:suppressAutoHyphens/>
              <w:spacing w:after="200" w:line="480" w:lineRule="auto"/>
              <w:jc w:val="center"/>
              <w:rPr>
                <w:rFonts w:ascii="Times New Roman" w:eastAsia="AR PL KaitiM GB" w:hAnsi="Times New Roman" w:cs="font292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AR PL KaitiM GB" w:hAnsi="Times New Roman" w:cs="font292"/>
                <w:kern w:val="1"/>
                <w:sz w:val="26"/>
                <w:szCs w:val="26"/>
                <w:lang w:eastAsia="ru-RU"/>
              </w:rPr>
              <w:t>4</w:t>
            </w:r>
          </w:p>
        </w:tc>
      </w:tr>
      <w:tr w:rsidR="00FC2AB6" w:rsidRPr="00FC2AB6" w:rsidTr="00613CDD">
        <w:tc>
          <w:tcPr>
            <w:tcW w:w="1101" w:type="dxa"/>
          </w:tcPr>
          <w:p w:rsidR="00FC2AB6" w:rsidRPr="00FC2AB6" w:rsidRDefault="00FC2AB6" w:rsidP="00FC2AB6">
            <w:pPr>
              <w:suppressAutoHyphens/>
              <w:spacing w:after="200" w:line="480" w:lineRule="auto"/>
              <w:jc w:val="center"/>
              <w:rPr>
                <w:rFonts w:ascii="Times New Roman" w:eastAsia="AR PL KaitiM GB" w:hAnsi="Times New Roman" w:cs="font292"/>
                <w:kern w:val="1"/>
                <w:sz w:val="26"/>
                <w:szCs w:val="26"/>
                <w:lang w:eastAsia="ru-RU"/>
              </w:rPr>
            </w:pPr>
            <w:r w:rsidRPr="00FC2AB6">
              <w:rPr>
                <w:rFonts w:ascii="Times New Roman" w:eastAsia="AR PL KaitiM GB" w:hAnsi="Times New Roman" w:cs="font292"/>
                <w:kern w:val="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945" w:type="dxa"/>
          </w:tcPr>
          <w:p w:rsidR="00FC2AB6" w:rsidRPr="00FC2AB6" w:rsidRDefault="00FC2AB6" w:rsidP="00FC2AB6">
            <w:pPr>
              <w:suppressAutoHyphens/>
              <w:spacing w:after="200" w:line="480" w:lineRule="auto"/>
              <w:jc w:val="both"/>
              <w:rPr>
                <w:rFonts w:ascii="Times New Roman" w:eastAsia="AR PL KaitiM GB" w:hAnsi="Times New Roman" w:cs="font292"/>
                <w:kern w:val="1"/>
                <w:sz w:val="26"/>
                <w:szCs w:val="26"/>
                <w:lang w:eastAsia="ru-RU"/>
              </w:rPr>
            </w:pPr>
            <w:r w:rsidRPr="00FC2AB6">
              <w:rPr>
                <w:rFonts w:ascii="Times New Roman" w:eastAsia="AR PL KaitiM GB" w:hAnsi="Times New Roman" w:cs="Times New Roman"/>
                <w:kern w:val="1"/>
                <w:sz w:val="26"/>
                <w:szCs w:val="26"/>
                <w:lang w:eastAsia="ru-RU"/>
              </w:rPr>
              <w:t>Тематическое планирование</w:t>
            </w:r>
          </w:p>
        </w:tc>
        <w:tc>
          <w:tcPr>
            <w:tcW w:w="1525" w:type="dxa"/>
          </w:tcPr>
          <w:p w:rsidR="00FC2AB6" w:rsidRPr="00FC2AB6" w:rsidRDefault="00FC2AB6" w:rsidP="00FC2AB6">
            <w:pPr>
              <w:suppressAutoHyphens/>
              <w:spacing w:after="200" w:line="480" w:lineRule="auto"/>
              <w:jc w:val="center"/>
              <w:rPr>
                <w:rFonts w:ascii="Times New Roman" w:eastAsia="AR PL KaitiM GB" w:hAnsi="Times New Roman" w:cs="font292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AR PL KaitiM GB" w:hAnsi="Times New Roman" w:cs="font292"/>
                <w:kern w:val="1"/>
                <w:sz w:val="26"/>
                <w:szCs w:val="26"/>
                <w:lang w:eastAsia="ru-RU"/>
              </w:rPr>
              <w:t>6</w:t>
            </w:r>
          </w:p>
        </w:tc>
      </w:tr>
    </w:tbl>
    <w:p w:rsidR="00A93DCF" w:rsidRPr="00A93DCF" w:rsidRDefault="00C04B43" w:rsidP="00FC2AB6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DCF">
        <w:rPr>
          <w:sz w:val="24"/>
          <w:szCs w:val="24"/>
        </w:rPr>
        <w:br w:type="page"/>
      </w:r>
      <w:r w:rsidR="00FC2AB6">
        <w:rPr>
          <w:rFonts w:ascii="Times New Roman" w:hAnsi="Times New Roman" w:cs="Times New Roman"/>
          <w:b/>
          <w:sz w:val="26"/>
          <w:szCs w:val="26"/>
        </w:rPr>
        <w:lastRenderedPageBreak/>
        <w:t>1. </w:t>
      </w:r>
      <w:r w:rsidR="00DD774C" w:rsidRPr="00FF0C9F">
        <w:rPr>
          <w:rFonts w:ascii="Times New Roman" w:hAnsi="Times New Roman" w:cs="Times New Roman"/>
          <w:b/>
          <w:sz w:val="26"/>
          <w:szCs w:val="26"/>
        </w:rPr>
        <w:t>РЕЗУЛЬТАТЫ ОСВОЕНИЯ КУРСА ВНЕУРОЧНОЙ ДЕЯТЕЛЬНОСТИ</w:t>
      </w:r>
    </w:p>
    <w:p w:rsidR="00A93DCF" w:rsidRDefault="00A93DCF" w:rsidP="00FC2AB6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93DCF" w:rsidRDefault="00A93DCF" w:rsidP="00FC2AB6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43194">
        <w:rPr>
          <w:rFonts w:ascii="Times New Roman" w:hAnsi="Times New Roman" w:cs="Times New Roman"/>
          <w:b/>
          <w:sz w:val="26"/>
          <w:szCs w:val="26"/>
        </w:rPr>
        <w:t>Личностные результаты:</w:t>
      </w:r>
    </w:p>
    <w:p w:rsidR="00DD774C" w:rsidRPr="00DD774C" w:rsidRDefault="00DD774C" w:rsidP="00FC2A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FC2AB6">
        <w:rPr>
          <w:rFonts w:ascii="Times New Roman" w:hAnsi="Times New Roman" w:cs="Times New Roman"/>
          <w:sz w:val="26"/>
          <w:szCs w:val="26"/>
        </w:rPr>
        <w:t>) </w:t>
      </w:r>
      <w:r w:rsidRPr="00DD774C">
        <w:rPr>
          <w:rFonts w:ascii="Times New Roman" w:hAnsi="Times New Roman" w:cs="Times New Roman"/>
          <w:sz w:val="26"/>
          <w:szCs w:val="26"/>
        </w:rPr>
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DD774C" w:rsidRPr="00DD774C" w:rsidRDefault="00DD774C" w:rsidP="00FC2A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C2AB6">
        <w:rPr>
          <w:rFonts w:ascii="Times New Roman" w:hAnsi="Times New Roman" w:cs="Times New Roman"/>
          <w:sz w:val="26"/>
          <w:szCs w:val="26"/>
        </w:rPr>
        <w:t>) </w:t>
      </w:r>
      <w:r w:rsidRPr="00DD774C">
        <w:rPr>
          <w:rFonts w:ascii="Times New Roman" w:hAnsi="Times New Roman" w:cs="Times New Roman"/>
          <w:sz w:val="26"/>
          <w:szCs w:val="26"/>
        </w:rPr>
        <w:t xml:space="preserve">овладение начальными навыками адаптации в динамично изменяющемся и развивающемся мире; </w:t>
      </w:r>
    </w:p>
    <w:p w:rsidR="00DD774C" w:rsidRPr="00DD774C" w:rsidRDefault="00DD774C" w:rsidP="00FC2A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C2AB6">
        <w:rPr>
          <w:rFonts w:ascii="Times New Roman" w:hAnsi="Times New Roman" w:cs="Times New Roman"/>
          <w:sz w:val="26"/>
          <w:szCs w:val="26"/>
        </w:rPr>
        <w:t>) </w:t>
      </w:r>
      <w:r w:rsidRPr="00DD774C">
        <w:rPr>
          <w:rFonts w:ascii="Times New Roman" w:hAnsi="Times New Roman" w:cs="Times New Roman"/>
          <w:sz w:val="26"/>
          <w:szCs w:val="26"/>
        </w:rPr>
        <w:t xml:space="preserve">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DD774C" w:rsidRPr="00DD774C" w:rsidRDefault="00DD774C" w:rsidP="00FC2A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C2AB6">
        <w:rPr>
          <w:rFonts w:ascii="Times New Roman" w:hAnsi="Times New Roman" w:cs="Times New Roman"/>
          <w:sz w:val="26"/>
          <w:szCs w:val="26"/>
        </w:rPr>
        <w:t>) </w:t>
      </w:r>
      <w:r w:rsidRPr="00DD774C">
        <w:rPr>
          <w:rFonts w:ascii="Times New Roman" w:hAnsi="Times New Roman" w:cs="Times New Roman"/>
          <w:sz w:val="26"/>
          <w:szCs w:val="26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</w:t>
      </w:r>
      <w:r w:rsidRPr="00DD774C">
        <w:rPr>
          <w:rFonts w:ascii="Times New Roman" w:hAnsi="Times New Roman" w:cs="Times New Roman"/>
          <w:sz w:val="26"/>
          <w:szCs w:val="26"/>
        </w:rPr>
        <w:t>н</w:t>
      </w:r>
      <w:r w:rsidRPr="00DD774C">
        <w:rPr>
          <w:rFonts w:ascii="Times New Roman" w:hAnsi="Times New Roman" w:cs="Times New Roman"/>
          <w:sz w:val="26"/>
          <w:szCs w:val="26"/>
        </w:rPr>
        <w:t xml:space="preserve">ных нормах, социальной справедливости и свободе; </w:t>
      </w:r>
    </w:p>
    <w:p w:rsidR="00DD774C" w:rsidRPr="00DD774C" w:rsidRDefault="00DD774C" w:rsidP="00FC2A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C2AB6">
        <w:rPr>
          <w:rFonts w:ascii="Times New Roman" w:hAnsi="Times New Roman" w:cs="Times New Roman"/>
          <w:sz w:val="26"/>
          <w:szCs w:val="26"/>
        </w:rPr>
        <w:t>) </w:t>
      </w:r>
      <w:r w:rsidRPr="00DD774C">
        <w:rPr>
          <w:rFonts w:ascii="Times New Roman" w:hAnsi="Times New Roman" w:cs="Times New Roman"/>
          <w:sz w:val="26"/>
          <w:szCs w:val="26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DD774C" w:rsidRDefault="00DD774C" w:rsidP="00FC2A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FC2AB6">
        <w:rPr>
          <w:rFonts w:ascii="Times New Roman" w:hAnsi="Times New Roman" w:cs="Times New Roman"/>
          <w:sz w:val="26"/>
          <w:szCs w:val="26"/>
        </w:rPr>
        <w:t>) </w:t>
      </w:r>
      <w:r w:rsidRPr="00DD774C">
        <w:rPr>
          <w:rFonts w:ascii="Times New Roman" w:hAnsi="Times New Roman" w:cs="Times New Roman"/>
          <w:sz w:val="26"/>
          <w:szCs w:val="26"/>
        </w:rPr>
        <w:t xml:space="preserve">развитие навыков сотрудничества </w:t>
      </w:r>
      <w:proofErr w:type="gramStart"/>
      <w:r w:rsidRPr="00DD774C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DD774C">
        <w:rPr>
          <w:rFonts w:ascii="Times New Roman" w:hAnsi="Times New Roman" w:cs="Times New Roman"/>
          <w:sz w:val="26"/>
          <w:szCs w:val="26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DD774C" w:rsidRDefault="00DD774C" w:rsidP="00FC2A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FC2AB6">
        <w:rPr>
          <w:rFonts w:ascii="Times New Roman" w:hAnsi="Times New Roman" w:cs="Times New Roman"/>
          <w:sz w:val="26"/>
          <w:szCs w:val="26"/>
        </w:rPr>
        <w:t>) </w:t>
      </w:r>
      <w:r w:rsidRPr="00DD774C">
        <w:rPr>
          <w:rFonts w:ascii="Times New Roman" w:hAnsi="Times New Roman" w:cs="Times New Roman"/>
          <w:sz w:val="26"/>
          <w:szCs w:val="26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</w:t>
      </w:r>
      <w:r w:rsidRPr="00DD774C">
        <w:rPr>
          <w:rFonts w:ascii="Times New Roman" w:hAnsi="Times New Roman" w:cs="Times New Roman"/>
          <w:sz w:val="26"/>
          <w:szCs w:val="26"/>
        </w:rPr>
        <w:t>а</w:t>
      </w:r>
      <w:r w:rsidRPr="00DD774C">
        <w:rPr>
          <w:rFonts w:ascii="Times New Roman" w:hAnsi="Times New Roman" w:cs="Times New Roman"/>
          <w:sz w:val="26"/>
          <w:szCs w:val="26"/>
        </w:rPr>
        <w:t>териальным и духовным ценностям.</w:t>
      </w:r>
    </w:p>
    <w:p w:rsidR="00DD774C" w:rsidRPr="00DD774C" w:rsidRDefault="00DD774C" w:rsidP="00FC2A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77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774C" w:rsidRPr="00DD774C" w:rsidRDefault="00DD774C" w:rsidP="00FC2AB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774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D774C">
        <w:rPr>
          <w:rFonts w:ascii="Times New Roman" w:hAnsi="Times New Roman" w:cs="Times New Roman"/>
          <w:b/>
          <w:sz w:val="26"/>
          <w:szCs w:val="26"/>
        </w:rPr>
        <w:t>Метапредметные</w:t>
      </w:r>
      <w:proofErr w:type="spellEnd"/>
      <w:r w:rsidRPr="00DD774C">
        <w:rPr>
          <w:rFonts w:ascii="Times New Roman" w:hAnsi="Times New Roman" w:cs="Times New Roman"/>
          <w:b/>
          <w:sz w:val="26"/>
          <w:szCs w:val="26"/>
        </w:rPr>
        <w:t xml:space="preserve"> результаты:</w:t>
      </w:r>
    </w:p>
    <w:p w:rsidR="00DD774C" w:rsidRPr="00DD774C" w:rsidRDefault="00DD774C" w:rsidP="00FC2A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FC2AB6">
        <w:rPr>
          <w:rFonts w:ascii="Times New Roman" w:hAnsi="Times New Roman" w:cs="Times New Roman"/>
          <w:sz w:val="26"/>
          <w:szCs w:val="26"/>
        </w:rPr>
        <w:t>) </w:t>
      </w:r>
      <w:r w:rsidRPr="00DD774C">
        <w:rPr>
          <w:rFonts w:ascii="Times New Roman" w:hAnsi="Times New Roman" w:cs="Times New Roman"/>
          <w:sz w:val="26"/>
          <w:szCs w:val="26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</w:t>
      </w:r>
      <w:r w:rsidRPr="00DD774C">
        <w:rPr>
          <w:rFonts w:ascii="Times New Roman" w:hAnsi="Times New Roman" w:cs="Times New Roman"/>
          <w:sz w:val="26"/>
          <w:szCs w:val="26"/>
        </w:rPr>
        <w:t>е</w:t>
      </w:r>
      <w:r w:rsidRPr="00DD774C">
        <w:rPr>
          <w:rFonts w:ascii="Times New Roman" w:hAnsi="Times New Roman" w:cs="Times New Roman"/>
          <w:sz w:val="26"/>
          <w:szCs w:val="26"/>
        </w:rPr>
        <w:t xml:space="preserve">делять наиболее эффективные способы достижения результата; </w:t>
      </w:r>
    </w:p>
    <w:p w:rsidR="00DD774C" w:rsidRPr="00DD774C" w:rsidRDefault="00DD774C" w:rsidP="00FC2A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C2AB6">
        <w:rPr>
          <w:rFonts w:ascii="Times New Roman" w:hAnsi="Times New Roman" w:cs="Times New Roman"/>
          <w:sz w:val="26"/>
          <w:szCs w:val="26"/>
        </w:rPr>
        <w:t>) </w:t>
      </w:r>
      <w:r w:rsidRPr="00DD774C">
        <w:rPr>
          <w:rFonts w:ascii="Times New Roman" w:hAnsi="Times New Roman" w:cs="Times New Roman"/>
          <w:sz w:val="26"/>
          <w:szCs w:val="26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DD774C" w:rsidRPr="00DD774C" w:rsidRDefault="00DD774C" w:rsidP="00FC2A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C2AB6">
        <w:rPr>
          <w:rFonts w:ascii="Times New Roman" w:hAnsi="Times New Roman" w:cs="Times New Roman"/>
          <w:sz w:val="26"/>
          <w:szCs w:val="26"/>
        </w:rPr>
        <w:t>) </w:t>
      </w:r>
      <w:r w:rsidRPr="00DD774C">
        <w:rPr>
          <w:rFonts w:ascii="Times New Roman" w:hAnsi="Times New Roman" w:cs="Times New Roman"/>
          <w:sz w:val="26"/>
          <w:szCs w:val="26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</w:t>
      </w:r>
      <w:r w:rsidRPr="00DD774C">
        <w:rPr>
          <w:rFonts w:ascii="Times New Roman" w:hAnsi="Times New Roman" w:cs="Times New Roman"/>
          <w:sz w:val="26"/>
          <w:szCs w:val="26"/>
        </w:rPr>
        <w:t>м</w:t>
      </w:r>
      <w:r w:rsidRPr="00DD774C">
        <w:rPr>
          <w:rFonts w:ascii="Times New Roman" w:hAnsi="Times New Roman" w:cs="Times New Roman"/>
          <w:sz w:val="26"/>
          <w:szCs w:val="26"/>
        </w:rPr>
        <w:t>ный контроль в совместной деятельности, адекватно оценивать собственное пов</w:t>
      </w:r>
      <w:r w:rsidRPr="00DD774C">
        <w:rPr>
          <w:rFonts w:ascii="Times New Roman" w:hAnsi="Times New Roman" w:cs="Times New Roman"/>
          <w:sz w:val="26"/>
          <w:szCs w:val="26"/>
        </w:rPr>
        <w:t>е</w:t>
      </w:r>
      <w:r w:rsidRPr="00DD774C">
        <w:rPr>
          <w:rFonts w:ascii="Times New Roman" w:hAnsi="Times New Roman" w:cs="Times New Roman"/>
          <w:sz w:val="26"/>
          <w:szCs w:val="26"/>
        </w:rPr>
        <w:t xml:space="preserve">дение и поведение окружающих; </w:t>
      </w:r>
    </w:p>
    <w:p w:rsidR="00DD774C" w:rsidRPr="00DD774C" w:rsidRDefault="00DD774C" w:rsidP="00FC2A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C2AB6">
        <w:rPr>
          <w:rFonts w:ascii="Times New Roman" w:hAnsi="Times New Roman" w:cs="Times New Roman"/>
          <w:sz w:val="26"/>
          <w:szCs w:val="26"/>
        </w:rPr>
        <w:t>) </w:t>
      </w:r>
      <w:r w:rsidRPr="00DD774C">
        <w:rPr>
          <w:rFonts w:ascii="Times New Roman" w:hAnsi="Times New Roman" w:cs="Times New Roman"/>
          <w:sz w:val="26"/>
          <w:szCs w:val="26"/>
        </w:rPr>
        <w:t>готовность конструктивно разрешать конфликты посредством учета инт</w:t>
      </w:r>
      <w:r w:rsidRPr="00DD774C">
        <w:rPr>
          <w:rFonts w:ascii="Times New Roman" w:hAnsi="Times New Roman" w:cs="Times New Roman"/>
          <w:sz w:val="26"/>
          <w:szCs w:val="26"/>
        </w:rPr>
        <w:t>е</w:t>
      </w:r>
      <w:r w:rsidRPr="00DD774C">
        <w:rPr>
          <w:rFonts w:ascii="Times New Roman" w:hAnsi="Times New Roman" w:cs="Times New Roman"/>
          <w:sz w:val="26"/>
          <w:szCs w:val="26"/>
        </w:rPr>
        <w:t xml:space="preserve">ресов сторон и сотрудничества; </w:t>
      </w:r>
    </w:p>
    <w:p w:rsidR="00DD774C" w:rsidRPr="00DD774C" w:rsidRDefault="00DD774C" w:rsidP="00FC2A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C2AB6">
        <w:rPr>
          <w:rFonts w:ascii="Times New Roman" w:hAnsi="Times New Roman" w:cs="Times New Roman"/>
          <w:sz w:val="26"/>
          <w:szCs w:val="26"/>
        </w:rPr>
        <w:t>) </w:t>
      </w:r>
      <w:r w:rsidRPr="00DD774C">
        <w:rPr>
          <w:rFonts w:ascii="Times New Roman" w:hAnsi="Times New Roman" w:cs="Times New Roman"/>
          <w:sz w:val="26"/>
          <w:szCs w:val="26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</w:t>
      </w:r>
      <w:r w:rsidRPr="00DD774C">
        <w:rPr>
          <w:rFonts w:ascii="Times New Roman" w:hAnsi="Times New Roman" w:cs="Times New Roman"/>
          <w:sz w:val="26"/>
          <w:szCs w:val="26"/>
        </w:rPr>
        <w:t>х</w:t>
      </w:r>
      <w:r w:rsidRPr="00DD774C">
        <w:rPr>
          <w:rFonts w:ascii="Times New Roman" w:hAnsi="Times New Roman" w:cs="Times New Roman"/>
          <w:sz w:val="26"/>
          <w:szCs w:val="26"/>
        </w:rPr>
        <w:t>нических и др.) в соответствии с содержанием конкретного учебного предмета;</w:t>
      </w:r>
    </w:p>
    <w:p w:rsidR="00DD774C" w:rsidRPr="00DD774C" w:rsidRDefault="00DD774C" w:rsidP="00FC2A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FC2AB6">
        <w:rPr>
          <w:rFonts w:ascii="Times New Roman" w:hAnsi="Times New Roman" w:cs="Times New Roman"/>
          <w:sz w:val="26"/>
          <w:szCs w:val="26"/>
        </w:rPr>
        <w:t>) </w:t>
      </w:r>
      <w:r w:rsidRPr="00DD774C">
        <w:rPr>
          <w:rFonts w:ascii="Times New Roman" w:hAnsi="Times New Roman" w:cs="Times New Roman"/>
          <w:sz w:val="26"/>
          <w:szCs w:val="26"/>
        </w:rPr>
        <w:t xml:space="preserve">овладение базовыми предметными и </w:t>
      </w:r>
      <w:proofErr w:type="spellStart"/>
      <w:r w:rsidRPr="00DD774C">
        <w:rPr>
          <w:rFonts w:ascii="Times New Roman" w:hAnsi="Times New Roman" w:cs="Times New Roman"/>
          <w:sz w:val="26"/>
          <w:szCs w:val="26"/>
        </w:rPr>
        <w:t>межпредметными</w:t>
      </w:r>
      <w:proofErr w:type="spellEnd"/>
      <w:r w:rsidRPr="00DD774C">
        <w:rPr>
          <w:rFonts w:ascii="Times New Roman" w:hAnsi="Times New Roman" w:cs="Times New Roman"/>
          <w:sz w:val="26"/>
          <w:szCs w:val="26"/>
        </w:rPr>
        <w:t xml:space="preserve"> понятиями, отр</w:t>
      </w:r>
      <w:r w:rsidRPr="00DD774C">
        <w:rPr>
          <w:rFonts w:ascii="Times New Roman" w:hAnsi="Times New Roman" w:cs="Times New Roman"/>
          <w:sz w:val="26"/>
          <w:szCs w:val="26"/>
        </w:rPr>
        <w:t>а</w:t>
      </w:r>
      <w:r w:rsidRPr="00DD774C">
        <w:rPr>
          <w:rFonts w:ascii="Times New Roman" w:hAnsi="Times New Roman" w:cs="Times New Roman"/>
          <w:sz w:val="26"/>
          <w:szCs w:val="26"/>
        </w:rPr>
        <w:t>жающими существенные связи и отношени</w:t>
      </w:r>
      <w:r>
        <w:rPr>
          <w:rFonts w:ascii="Times New Roman" w:hAnsi="Times New Roman" w:cs="Times New Roman"/>
          <w:sz w:val="26"/>
          <w:szCs w:val="26"/>
        </w:rPr>
        <w:t>я между объектами и процессами.</w:t>
      </w:r>
    </w:p>
    <w:p w:rsidR="00A93DCF" w:rsidRDefault="00A93DCF" w:rsidP="00FC2AB6">
      <w:pPr>
        <w:spacing w:after="0" w:line="276" w:lineRule="auto"/>
        <w:ind w:firstLine="709"/>
        <w:jc w:val="both"/>
        <w:rPr>
          <w:sz w:val="26"/>
          <w:szCs w:val="26"/>
        </w:rPr>
      </w:pPr>
    </w:p>
    <w:p w:rsidR="00FC2AB6" w:rsidRDefault="00FC2AB6" w:rsidP="00A93DCF">
      <w:pPr>
        <w:spacing w:after="0"/>
        <w:jc w:val="both"/>
        <w:rPr>
          <w:sz w:val="26"/>
          <w:szCs w:val="26"/>
        </w:rPr>
        <w:sectPr w:rsidR="00FC2AB6" w:rsidSect="00FC2AB6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C2AB6" w:rsidRDefault="00DD774C" w:rsidP="00FC2AB6">
      <w:pPr>
        <w:keepNext/>
        <w:keepLines/>
        <w:spacing w:after="10" w:line="249" w:lineRule="auto"/>
        <w:ind w:left="299" w:right="28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F0C9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2. СОДЕРЖАНИЕ КУРСА В</w:t>
      </w:r>
      <w:bookmarkStart w:id="0" w:name="_GoBack"/>
      <w:bookmarkEnd w:id="0"/>
      <w:r w:rsidRPr="00FF0C9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НЕУРОЧНОЙ ДЕЯТЕЛЬНОСТИ </w:t>
      </w:r>
      <w:proofErr w:type="gramStart"/>
      <w:r w:rsidRPr="00FF0C9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proofErr w:type="gramEnd"/>
    </w:p>
    <w:p w:rsidR="00DD774C" w:rsidRPr="00FF0C9F" w:rsidRDefault="00DD774C" w:rsidP="00FC2AB6">
      <w:pPr>
        <w:keepNext/>
        <w:keepLines/>
        <w:spacing w:after="10" w:line="249" w:lineRule="auto"/>
        <w:ind w:left="299" w:right="28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F0C9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УКАЗАНИЕМ ФОРМ ОРГАНИЗАЦИИ И ВИДОВ ДЕЯТЕЛЬНОСТИ</w:t>
      </w:r>
    </w:p>
    <w:p w:rsidR="00C04B43" w:rsidRPr="00A93DCF" w:rsidRDefault="00C04B43" w:rsidP="00FC2AB6">
      <w:pPr>
        <w:jc w:val="center"/>
        <w:rPr>
          <w:rFonts w:asciiTheme="majorHAnsi" w:eastAsiaTheme="majorEastAsia" w:hAnsiTheme="majorHAnsi" w:cstheme="majorBidi"/>
          <w:b/>
          <w:sz w:val="24"/>
          <w:szCs w:val="24"/>
        </w:rPr>
      </w:pPr>
    </w:p>
    <w:tbl>
      <w:tblPr>
        <w:tblStyle w:val="11"/>
        <w:tblW w:w="0" w:type="auto"/>
        <w:tblLook w:val="04A0"/>
      </w:tblPr>
      <w:tblGrid>
        <w:gridCol w:w="5495"/>
        <w:gridCol w:w="2268"/>
        <w:gridCol w:w="1701"/>
      </w:tblGrid>
      <w:tr w:rsidR="00C76A3D" w:rsidRPr="00A93DCF" w:rsidTr="00FC2AB6">
        <w:trPr>
          <w:trHeight w:val="718"/>
        </w:trPr>
        <w:tc>
          <w:tcPr>
            <w:tcW w:w="5495" w:type="dxa"/>
          </w:tcPr>
          <w:p w:rsidR="00C76A3D" w:rsidRPr="00A93DCF" w:rsidRDefault="00C76A3D" w:rsidP="008148E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3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268" w:type="dxa"/>
          </w:tcPr>
          <w:p w:rsidR="00C76A3D" w:rsidRPr="00A93DCF" w:rsidRDefault="00C76A3D" w:rsidP="008148E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3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</w:t>
            </w:r>
            <w:r w:rsidRPr="00A93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A93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1701" w:type="dxa"/>
          </w:tcPr>
          <w:p w:rsidR="00C76A3D" w:rsidRDefault="00C76A3D" w:rsidP="00FC2AB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3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Формы </w:t>
            </w:r>
          </w:p>
          <w:p w:rsidR="00FC2AB6" w:rsidRPr="00A93DCF" w:rsidRDefault="00FC2AB6" w:rsidP="00FC2AB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организации</w:t>
            </w:r>
          </w:p>
        </w:tc>
      </w:tr>
      <w:tr w:rsidR="00C76A3D" w:rsidRPr="00A93DCF" w:rsidTr="00FC2AB6">
        <w:trPr>
          <w:trHeight w:val="678"/>
        </w:trPr>
        <w:tc>
          <w:tcPr>
            <w:tcW w:w="5495" w:type="dxa"/>
          </w:tcPr>
          <w:p w:rsidR="00DD774C" w:rsidRDefault="00741433" w:rsidP="00A93DC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D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FC2A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93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Правила соблюдения техники безопасности при занятиях</w:t>
            </w:r>
            <w:r w:rsidR="00E77297"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76A3D" w:rsidRPr="00A93DCF" w:rsidRDefault="00E77297" w:rsidP="00A93DC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6A3D"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детского травматизма</w:t>
            </w:r>
          </w:p>
        </w:tc>
        <w:tc>
          <w:tcPr>
            <w:tcW w:w="2268" w:type="dxa"/>
          </w:tcPr>
          <w:p w:rsidR="00C76A3D" w:rsidRPr="00A93DCF" w:rsidRDefault="00C76A3D" w:rsidP="00A93DC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Спортивно-оздоровительная</w:t>
            </w:r>
            <w:r w:rsidR="00A93DCF">
              <w:rPr>
                <w:rFonts w:ascii="Times New Roman" w:eastAsia="Calibri" w:hAnsi="Times New Roman" w:cs="Times New Roman"/>
                <w:sz w:val="24"/>
                <w:szCs w:val="24"/>
              </w:rPr>
              <w:t>, познавательная</w:t>
            </w:r>
          </w:p>
        </w:tc>
        <w:tc>
          <w:tcPr>
            <w:tcW w:w="1701" w:type="dxa"/>
          </w:tcPr>
          <w:p w:rsidR="00C76A3D" w:rsidRPr="00A93DCF" w:rsidRDefault="00A93DCF" w:rsidP="00A93DC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C76A3D" w:rsidRPr="00A93DCF" w:rsidTr="00FC2AB6">
        <w:trPr>
          <w:trHeight w:val="718"/>
        </w:trPr>
        <w:tc>
          <w:tcPr>
            <w:tcW w:w="5495" w:type="dxa"/>
          </w:tcPr>
          <w:p w:rsidR="00C76A3D" w:rsidRPr="00A93DCF" w:rsidRDefault="00C76A3D" w:rsidP="00A93DCF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="00FC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Pr="00A93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Русские народные игры:</w:t>
            </w:r>
            <w:r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>«Горелки», «Краски», «Пятнашки», «Лапта», «Кот и м</w:t>
            </w:r>
            <w:r w:rsidR="00DD774C">
              <w:rPr>
                <w:rFonts w:ascii="Times New Roman" w:eastAsia="Calibri" w:hAnsi="Times New Roman" w:cs="Times New Roman"/>
                <w:sz w:val="24"/>
                <w:szCs w:val="24"/>
              </w:rPr>
              <w:t>ыши», «Третий лишний», «</w:t>
            </w:r>
            <w:proofErr w:type="spellStart"/>
            <w:r w:rsidR="00DD774C">
              <w:rPr>
                <w:rFonts w:ascii="Times New Roman" w:eastAsia="Calibri" w:hAnsi="Times New Roman" w:cs="Times New Roman"/>
                <w:sz w:val="24"/>
                <w:szCs w:val="24"/>
              </w:rPr>
              <w:t>Штандр</w:t>
            </w:r>
            <w:proofErr w:type="spellEnd"/>
            <w:r w:rsidR="00DD77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r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>«Салки», «Котел», «Круг</w:t>
            </w:r>
            <w:r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DD77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вой», </w:t>
            </w:r>
            <w:r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«Займи место», «</w:t>
            </w:r>
            <w:proofErr w:type="spellStart"/>
            <w:r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>», «Угадай и д</w:t>
            </w:r>
            <w:r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>гони», «Хлопушки».</w:t>
            </w:r>
            <w:proofErr w:type="gramEnd"/>
          </w:p>
          <w:p w:rsidR="00C76A3D" w:rsidRPr="00A93DCF" w:rsidRDefault="00C76A3D" w:rsidP="00A93DCF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«Невод», «Охота на оленей».</w:t>
            </w:r>
          </w:p>
          <w:p w:rsidR="00C76A3D" w:rsidRPr="00A93DCF" w:rsidRDefault="00C76A3D" w:rsidP="00A93DCF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«Водяной», «Догонялки», «Водяной».</w:t>
            </w:r>
          </w:p>
          <w:p w:rsidR="00C76A3D" w:rsidRPr="00A93DCF" w:rsidRDefault="00C76A3D" w:rsidP="00A93DCF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«Рыбки», «Летучая мышь», «Хищник в море». «Сокол и лиса», «Волк и жеребята», «Летящий диск», «Оленьи упряжки».</w:t>
            </w:r>
          </w:p>
        </w:tc>
        <w:tc>
          <w:tcPr>
            <w:tcW w:w="2268" w:type="dxa"/>
          </w:tcPr>
          <w:p w:rsidR="00A93DCF" w:rsidRDefault="00C76A3D" w:rsidP="00A93DC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Спортивно-оздоровительная.</w:t>
            </w:r>
          </w:p>
          <w:p w:rsidR="00C76A3D" w:rsidRPr="00A93DCF" w:rsidRDefault="00C76A3D" w:rsidP="00A93DC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>Игровая деятел</w:t>
            </w:r>
            <w:r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701" w:type="dxa"/>
          </w:tcPr>
          <w:p w:rsidR="00C76A3D" w:rsidRPr="00A93DCF" w:rsidRDefault="00A93DCF" w:rsidP="00A93DC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</w:tr>
      <w:tr w:rsidR="00C76A3D" w:rsidRPr="00A93DCF" w:rsidTr="00FC2AB6">
        <w:trPr>
          <w:trHeight w:val="678"/>
        </w:trPr>
        <w:tc>
          <w:tcPr>
            <w:tcW w:w="5495" w:type="dxa"/>
          </w:tcPr>
          <w:p w:rsidR="00C76A3D" w:rsidRPr="00A93DCF" w:rsidRDefault="00FC2AB6" w:rsidP="00A93DCF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6A3D" w:rsidRPr="00A93D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C76A3D" w:rsidRPr="00A93D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Игры с предметами</w:t>
            </w:r>
            <w:r w:rsidR="00C76A3D" w:rsidRPr="00A93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кеглями, обручами, м</w:t>
            </w:r>
            <w:r w:rsidR="00C76A3D" w:rsidRPr="00A93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="00C76A3D" w:rsidRPr="00A93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чом, скакалкой, воздушными шариками, скаме</w:t>
            </w:r>
            <w:r w:rsidR="00C76A3D" w:rsidRPr="00A93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й</w:t>
            </w:r>
            <w:r w:rsidR="00C76A3D" w:rsidRPr="00A93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кой.</w:t>
            </w:r>
          </w:p>
          <w:p w:rsidR="00C76A3D" w:rsidRPr="00A93DCF" w:rsidRDefault="00C76A3D" w:rsidP="00A93DC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Игры с кеглями: «Не урони», «Слалом», «Танц</w:t>
            </w:r>
            <w:r w:rsidRPr="00A93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A93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вальный марафон», «Кто скорее»,</w:t>
            </w:r>
            <w:r w:rsidR="00A93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3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обручами: «Теремок», «Прокати – не урони», «Пролезь в о</w:t>
            </w:r>
            <w:r w:rsidRPr="00A93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r w:rsidRPr="00A93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руч»</w:t>
            </w:r>
          </w:p>
        </w:tc>
        <w:tc>
          <w:tcPr>
            <w:tcW w:w="2268" w:type="dxa"/>
          </w:tcPr>
          <w:p w:rsidR="00C76A3D" w:rsidRPr="00A93DCF" w:rsidRDefault="00C76A3D" w:rsidP="00A93DC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Спортивно-оздоровительная. Игровая деятел</w:t>
            </w:r>
            <w:r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701" w:type="dxa"/>
          </w:tcPr>
          <w:p w:rsidR="00C76A3D" w:rsidRPr="00A93DCF" w:rsidRDefault="00A93DCF" w:rsidP="00A93DC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Игры</w:t>
            </w:r>
            <w:r w:rsidR="00C76A3D"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6A3D" w:rsidRPr="00A93DCF" w:rsidTr="00FC2AB6">
        <w:trPr>
          <w:trHeight w:val="718"/>
        </w:trPr>
        <w:tc>
          <w:tcPr>
            <w:tcW w:w="5495" w:type="dxa"/>
          </w:tcPr>
          <w:p w:rsidR="00A93DCF" w:rsidRDefault="00C76A3D" w:rsidP="00A93DC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3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  <w:r w:rsidR="00FC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Pr="00A93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Эстафеты</w:t>
            </w:r>
          </w:p>
          <w:p w:rsidR="00C76A3D" w:rsidRPr="00A93DCF" w:rsidRDefault="00C76A3D" w:rsidP="00A93DC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>Эстафеты на развитие статистического и динам</w:t>
            </w:r>
            <w:r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>ческого равновесия</w:t>
            </w:r>
            <w:proofErr w:type="gramStart"/>
            <w:r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proofErr w:type="gramEnd"/>
            <w:r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>стафета с предметами (мяч</w:t>
            </w:r>
            <w:r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>ми, обручами, скакалками) Эстафета "вызов ном</w:t>
            </w:r>
            <w:r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ров". </w:t>
            </w:r>
            <w:proofErr w:type="gramStart"/>
            <w:r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>Беговая</w:t>
            </w:r>
            <w:proofErr w:type="gramEnd"/>
            <w:r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эстафеты.. Веселые старты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A93DCF" w:rsidRDefault="00A93DCF" w:rsidP="00A93DC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Спортивно-оздоровительная.</w:t>
            </w:r>
          </w:p>
          <w:p w:rsidR="00C76A3D" w:rsidRPr="00A93DCF" w:rsidRDefault="00C76A3D" w:rsidP="00A93DC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>Игровая деятел</w:t>
            </w:r>
            <w:r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701" w:type="dxa"/>
          </w:tcPr>
          <w:p w:rsidR="00C76A3D" w:rsidRPr="00A93DCF" w:rsidRDefault="00A93DCF" w:rsidP="00A93DC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C76A3D"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>гры, упра</w:t>
            </w:r>
            <w:r w:rsidR="00C76A3D"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="00C76A3D"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>нения, соре</w:t>
            </w:r>
            <w:r w:rsidR="00C76A3D"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C76A3D"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>нования</w:t>
            </w:r>
          </w:p>
        </w:tc>
      </w:tr>
      <w:tr w:rsidR="00C76A3D" w:rsidRPr="00A93DCF" w:rsidTr="00FC2AB6">
        <w:trPr>
          <w:trHeight w:val="718"/>
        </w:trPr>
        <w:tc>
          <w:tcPr>
            <w:tcW w:w="5495" w:type="dxa"/>
          </w:tcPr>
          <w:p w:rsidR="00A93DCF" w:rsidRDefault="00C76A3D" w:rsidP="00A93DC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  <w:r w:rsidR="00FC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Pr="00A93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Упражнения с мячом                                                                                                                                                        </w:t>
            </w:r>
            <w:r w:rsidR="00A93DC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>овля мяча на месте и в движении: низко летящего и летящего на уровне головы; - ведение в движ</w:t>
            </w:r>
            <w:r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>нии с</w:t>
            </w:r>
            <w:r w:rsidR="00A93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>поворо</w:t>
            </w:r>
            <w:r w:rsidR="00A93DCF">
              <w:rPr>
                <w:rFonts w:ascii="Times New Roman" w:eastAsia="Calibri" w:hAnsi="Times New Roman" w:cs="Times New Roman"/>
                <w:sz w:val="24"/>
                <w:szCs w:val="24"/>
              </w:rPr>
              <w:t>том вокруг себя на месте;</w:t>
            </w:r>
          </w:p>
          <w:p w:rsidR="00C76A3D" w:rsidRPr="00A93DCF" w:rsidRDefault="00C76A3D" w:rsidP="00A93DC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>ведение в движении в парах  броски мяча двумя руками</w:t>
            </w:r>
            <w:r w:rsidR="00A93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>снизу, от груди, из-за головы,</w:t>
            </w:r>
            <w:r w:rsidR="00A93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>через сетку; одной рукой</w:t>
            </w:r>
            <w:r w:rsidR="00A93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C76A3D" w:rsidRPr="00A93DCF" w:rsidRDefault="00C76A3D" w:rsidP="00A93DC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>броски и ловля мяча вверх, с</w:t>
            </w:r>
            <w:r w:rsidR="00A93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>ударом о стену, с о</w:t>
            </w:r>
            <w:r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>скоком от пола</w:t>
            </w:r>
            <w:r w:rsidR="00A93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>- броски и ловля из различных</w:t>
            </w:r>
            <w:r w:rsidR="00A93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>ходных положений</w:t>
            </w:r>
            <w:r w:rsidR="00A93DC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76A3D" w:rsidRPr="00A93DCF" w:rsidRDefault="00C76A3D" w:rsidP="00A93DC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>броски и ловля в парах</w:t>
            </w:r>
            <w:r w:rsidR="00A93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>разными способами</w:t>
            </w:r>
            <w:r w:rsidR="00A93DC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76A3D" w:rsidRPr="00A93DCF" w:rsidRDefault="00C76A3D" w:rsidP="00A93DC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>броски и ловля в парах с</w:t>
            </w:r>
            <w:r w:rsidR="00A93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хлопком, </w:t>
            </w:r>
            <w:r w:rsidR="00A93DC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>рыжком, с п</w:t>
            </w:r>
            <w:r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>воротом</w:t>
            </w:r>
            <w:r w:rsidR="00A93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>кругом, с ударом о стену, с</w:t>
            </w:r>
            <w:r w:rsidR="00A93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>отскоком от пола</w:t>
            </w:r>
          </w:p>
        </w:tc>
        <w:tc>
          <w:tcPr>
            <w:tcW w:w="2268" w:type="dxa"/>
          </w:tcPr>
          <w:p w:rsidR="00A93DCF" w:rsidRDefault="00A93DCF" w:rsidP="00A93DC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Спортивно-оздоровительная</w:t>
            </w:r>
          </w:p>
          <w:p w:rsidR="00C76A3D" w:rsidRPr="00A93DCF" w:rsidRDefault="00741433" w:rsidP="00A93DC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>Игровая деятел</w:t>
            </w:r>
            <w:r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701" w:type="dxa"/>
          </w:tcPr>
          <w:p w:rsidR="00C76A3D" w:rsidRPr="00A93DCF" w:rsidRDefault="00A93DCF" w:rsidP="00A93DC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741433"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гры,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курсы</w:t>
            </w:r>
            <w:r w:rsidR="00741433"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6A3D" w:rsidRPr="00A93DCF" w:rsidTr="00FC2AB6">
        <w:trPr>
          <w:trHeight w:val="718"/>
        </w:trPr>
        <w:tc>
          <w:tcPr>
            <w:tcW w:w="5495" w:type="dxa"/>
          </w:tcPr>
          <w:p w:rsidR="00C76A3D" w:rsidRPr="00A93DCF" w:rsidRDefault="00C76A3D" w:rsidP="00A93DCF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6.</w:t>
            </w:r>
            <w:r w:rsidR="00A93DCF">
              <w:rPr>
                <w:rFonts w:ascii="Times New Roman" w:eastAsia="Times New Roman" w:hAnsi="Times New Roman" w:cs="Times New Roman"/>
                <w:b/>
                <w:bCs/>
                <w:color w:val="282525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A93DCF">
              <w:rPr>
                <w:rFonts w:ascii="Times New Roman" w:eastAsia="Times New Roman" w:hAnsi="Times New Roman" w:cs="Times New Roman"/>
                <w:b/>
                <w:bCs/>
                <w:color w:val="282525"/>
                <w:sz w:val="24"/>
                <w:szCs w:val="24"/>
                <w:bdr w:val="none" w:sz="0" w:space="0" w:color="auto" w:frame="1"/>
                <w:lang w:eastAsia="ru-RU"/>
              </w:rPr>
              <w:t>одвижные игры с</w:t>
            </w:r>
            <w:r w:rsidR="00A93DCF">
              <w:rPr>
                <w:rFonts w:ascii="Times New Roman" w:eastAsia="Times New Roman" w:hAnsi="Times New Roman" w:cs="Times New Roman"/>
                <w:b/>
                <w:bCs/>
                <w:color w:val="28252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93DCF">
              <w:rPr>
                <w:rFonts w:ascii="Times New Roman" w:eastAsia="Times New Roman" w:hAnsi="Times New Roman" w:cs="Times New Roman"/>
                <w:b/>
                <w:bCs/>
                <w:color w:val="282525"/>
                <w:sz w:val="24"/>
                <w:szCs w:val="24"/>
                <w:bdr w:val="none" w:sz="0" w:space="0" w:color="auto" w:frame="1"/>
                <w:lang w:eastAsia="ru-RU"/>
              </w:rPr>
              <w:t>мячом</w:t>
            </w:r>
          </w:p>
          <w:p w:rsidR="00C76A3D" w:rsidRPr="00A93DCF" w:rsidRDefault="00C76A3D" w:rsidP="00A93DCF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CF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bdr w:val="none" w:sz="0" w:space="0" w:color="auto" w:frame="1"/>
                <w:lang w:eastAsia="ru-RU"/>
              </w:rPr>
              <w:t>Игра «Попади в цель»</w:t>
            </w:r>
          </w:p>
          <w:p w:rsidR="00C76A3D" w:rsidRPr="00A93DCF" w:rsidRDefault="00C76A3D" w:rsidP="00A93DCF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CF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bdr w:val="none" w:sz="0" w:space="0" w:color="auto" w:frame="1"/>
                <w:lang w:eastAsia="ru-RU"/>
              </w:rPr>
              <w:t>Игра «Летучий мяч».</w:t>
            </w:r>
          </w:p>
          <w:p w:rsidR="00C76A3D" w:rsidRPr="00A93DCF" w:rsidRDefault="00C76A3D" w:rsidP="00A93DCF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CF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bdr w:val="none" w:sz="0" w:space="0" w:color="auto" w:frame="1"/>
                <w:lang w:eastAsia="ru-RU"/>
              </w:rPr>
              <w:t>Игра «Гонка мячей».</w:t>
            </w:r>
          </w:p>
          <w:p w:rsidR="00C76A3D" w:rsidRPr="00A93DCF" w:rsidRDefault="00C76A3D" w:rsidP="00A93DCF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CF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bdr w:val="none" w:sz="0" w:space="0" w:color="auto" w:frame="1"/>
                <w:lang w:eastAsia="ru-RU"/>
              </w:rPr>
              <w:t>Игра «Перебрасывание мяча».</w:t>
            </w:r>
          </w:p>
          <w:p w:rsidR="00C76A3D" w:rsidRPr="00A93DCF" w:rsidRDefault="00C76A3D" w:rsidP="00A93DCF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CF">
              <w:rPr>
                <w:rFonts w:ascii="Times New Roman" w:eastAsia="Times New Roman" w:hAnsi="Times New Roman" w:cs="Times New Roman"/>
                <w:color w:val="282525"/>
                <w:sz w:val="24"/>
                <w:szCs w:val="24"/>
                <w:bdr w:val="none" w:sz="0" w:space="0" w:color="auto" w:frame="1"/>
                <w:lang w:eastAsia="ru-RU"/>
              </w:rPr>
              <w:t>Игра «Русская лапта»</w:t>
            </w:r>
          </w:p>
          <w:p w:rsidR="00C76A3D" w:rsidRPr="00A93DCF" w:rsidRDefault="00C76A3D" w:rsidP="00A93DC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«перестрелка», пионербол</w:t>
            </w:r>
          </w:p>
        </w:tc>
        <w:tc>
          <w:tcPr>
            <w:tcW w:w="2268" w:type="dxa"/>
          </w:tcPr>
          <w:p w:rsidR="00A93DCF" w:rsidRDefault="00A93DCF" w:rsidP="00A93DC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Спортивно-оздоровительная</w:t>
            </w:r>
          </w:p>
          <w:p w:rsidR="00C76A3D" w:rsidRPr="00A93DCF" w:rsidRDefault="00741433" w:rsidP="00A93DC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>Игровая деятел</w:t>
            </w:r>
            <w:r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701" w:type="dxa"/>
          </w:tcPr>
          <w:p w:rsidR="00C76A3D" w:rsidRPr="00A93DCF" w:rsidRDefault="00A93DCF" w:rsidP="00A93DC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</w:t>
            </w:r>
          </w:p>
        </w:tc>
      </w:tr>
      <w:tr w:rsidR="00C76A3D" w:rsidRPr="00A93DCF" w:rsidTr="00FC2AB6">
        <w:trPr>
          <w:trHeight w:val="718"/>
        </w:trPr>
        <w:tc>
          <w:tcPr>
            <w:tcW w:w="5495" w:type="dxa"/>
          </w:tcPr>
          <w:p w:rsidR="00A93DCF" w:rsidRDefault="00C76A3D" w:rsidP="00A93DCF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3D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7.Игры и эстафеты  на лыжах</w:t>
            </w:r>
          </w:p>
          <w:p w:rsidR="00C76A3D" w:rsidRPr="00A93DCF" w:rsidRDefault="00C76A3D" w:rsidP="00A93D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«Скатывание шаров».</w:t>
            </w:r>
          </w:p>
          <w:p w:rsidR="00C76A3D" w:rsidRPr="00A93DCF" w:rsidRDefault="00C76A3D" w:rsidP="00A93D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«Гонки </w:t>
            </w:r>
            <w:proofErr w:type="gramStart"/>
            <w:r w:rsidRPr="00A9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снежных</w:t>
            </w:r>
            <w:proofErr w:type="gramEnd"/>
            <w:r w:rsidR="00A9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комов</w:t>
            </w:r>
            <w:proofErr w:type="spellEnd"/>
            <w:r w:rsidRPr="00A9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Игра «Слалом</w:t>
            </w:r>
            <w:r w:rsidRPr="00A9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9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сты».</w:t>
            </w:r>
            <w:r w:rsidR="00A9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«Строим крепость».</w:t>
            </w:r>
          </w:p>
          <w:p w:rsidR="00C76A3D" w:rsidRPr="00A93DCF" w:rsidRDefault="00C76A3D" w:rsidP="00A93D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«Взятие снежного городка».</w:t>
            </w:r>
          </w:p>
          <w:p w:rsidR="00C76A3D" w:rsidRPr="00A93DCF" w:rsidRDefault="00C76A3D" w:rsidP="00A93D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«Лепим снеговика».</w:t>
            </w:r>
          </w:p>
          <w:p w:rsidR="00C76A3D" w:rsidRPr="00A93DCF" w:rsidRDefault="00C76A3D" w:rsidP="00A93D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 «Меткой стрелок».</w:t>
            </w:r>
          </w:p>
          <w:p w:rsidR="00C76A3D" w:rsidRPr="00A93DCF" w:rsidRDefault="00C76A3D" w:rsidP="00A93DC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«Кто быстрее?» (на санках) </w:t>
            </w:r>
            <w:proofErr w:type="gramStart"/>
            <w:r w:rsidRPr="00A9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</w:t>
            </w:r>
            <w:proofErr w:type="gramEnd"/>
            <w:r w:rsidRPr="00A9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л</w:t>
            </w:r>
            <w:r w:rsidRPr="00A9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9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жах с палочками и без</w:t>
            </w:r>
            <w:r w:rsidR="00A9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A93DCF" w:rsidRDefault="00A93DCF" w:rsidP="00A93DC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Спортивно-оздоровительная</w:t>
            </w:r>
          </w:p>
          <w:p w:rsidR="00C76A3D" w:rsidRPr="00A93DCF" w:rsidRDefault="00741433" w:rsidP="00A93DC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>Игровая деятел</w:t>
            </w:r>
            <w:r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701" w:type="dxa"/>
          </w:tcPr>
          <w:p w:rsidR="00C76A3D" w:rsidRPr="00A93DCF" w:rsidRDefault="00A93DCF" w:rsidP="00A93DC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741433"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>гры, соре</w:t>
            </w:r>
            <w:r w:rsidR="00741433"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741433" w:rsidRPr="00A93DCF">
              <w:rPr>
                <w:rFonts w:ascii="Times New Roman" w:eastAsia="Calibri" w:hAnsi="Times New Roman" w:cs="Times New Roman"/>
                <w:sz w:val="24"/>
                <w:szCs w:val="24"/>
              </w:rPr>
              <w:t>нования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э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тафеты</w:t>
            </w:r>
          </w:p>
        </w:tc>
      </w:tr>
    </w:tbl>
    <w:p w:rsidR="00C04B43" w:rsidRPr="00E77297" w:rsidRDefault="00C04B43" w:rsidP="00C04B43">
      <w:pPr>
        <w:jc w:val="center"/>
        <w:rPr>
          <w:rFonts w:asciiTheme="majorHAnsi" w:eastAsiaTheme="majorEastAsia" w:hAnsiTheme="majorHAnsi" w:cstheme="majorBidi"/>
          <w:color w:val="2E74B5" w:themeColor="accent1" w:themeShade="BF"/>
          <w:sz w:val="24"/>
          <w:szCs w:val="24"/>
        </w:rPr>
      </w:pPr>
    </w:p>
    <w:p w:rsidR="00741433" w:rsidRDefault="00741433">
      <w:pPr>
        <w:spacing w:line="259" w:lineRule="auto"/>
        <w:rPr>
          <w:rFonts w:asciiTheme="majorHAnsi" w:eastAsiaTheme="majorEastAsia" w:hAnsiTheme="majorHAnsi" w:cstheme="majorBidi"/>
          <w:b/>
          <w:sz w:val="24"/>
          <w:szCs w:val="24"/>
        </w:rPr>
      </w:pPr>
    </w:p>
    <w:p w:rsidR="00A93DCF" w:rsidRDefault="00A93DCF">
      <w:pPr>
        <w:spacing w:line="259" w:lineRule="auto"/>
        <w:rPr>
          <w:rFonts w:asciiTheme="majorHAnsi" w:eastAsiaTheme="majorEastAsia" w:hAnsiTheme="majorHAnsi" w:cstheme="majorBidi"/>
          <w:b/>
          <w:sz w:val="24"/>
          <w:szCs w:val="24"/>
        </w:rPr>
      </w:pPr>
    </w:p>
    <w:p w:rsidR="00A93DCF" w:rsidRDefault="00A93DCF">
      <w:pPr>
        <w:spacing w:line="259" w:lineRule="auto"/>
        <w:rPr>
          <w:rFonts w:asciiTheme="majorHAnsi" w:eastAsiaTheme="majorEastAsia" w:hAnsiTheme="majorHAnsi" w:cstheme="majorBidi"/>
          <w:b/>
          <w:sz w:val="24"/>
          <w:szCs w:val="24"/>
        </w:rPr>
      </w:pPr>
    </w:p>
    <w:p w:rsidR="00A93DCF" w:rsidRDefault="00A93DCF">
      <w:pPr>
        <w:spacing w:line="259" w:lineRule="auto"/>
        <w:rPr>
          <w:rFonts w:asciiTheme="majorHAnsi" w:eastAsiaTheme="majorEastAsia" w:hAnsiTheme="majorHAnsi" w:cstheme="majorBidi"/>
          <w:b/>
          <w:sz w:val="24"/>
          <w:szCs w:val="24"/>
        </w:rPr>
      </w:pPr>
    </w:p>
    <w:p w:rsidR="00A93DCF" w:rsidRDefault="00A93DCF">
      <w:pPr>
        <w:spacing w:line="259" w:lineRule="auto"/>
        <w:rPr>
          <w:rFonts w:asciiTheme="majorHAnsi" w:eastAsiaTheme="majorEastAsia" w:hAnsiTheme="majorHAnsi" w:cstheme="majorBidi"/>
          <w:b/>
          <w:sz w:val="24"/>
          <w:szCs w:val="24"/>
        </w:rPr>
      </w:pPr>
    </w:p>
    <w:p w:rsidR="00A93DCF" w:rsidRDefault="00A93DCF">
      <w:pPr>
        <w:spacing w:line="259" w:lineRule="auto"/>
        <w:rPr>
          <w:rFonts w:asciiTheme="majorHAnsi" w:eastAsiaTheme="majorEastAsia" w:hAnsiTheme="majorHAnsi" w:cstheme="majorBidi"/>
          <w:b/>
          <w:sz w:val="24"/>
          <w:szCs w:val="24"/>
        </w:rPr>
      </w:pPr>
    </w:p>
    <w:p w:rsidR="00A93DCF" w:rsidRDefault="00A93DCF">
      <w:pPr>
        <w:spacing w:line="259" w:lineRule="auto"/>
        <w:rPr>
          <w:rFonts w:asciiTheme="majorHAnsi" w:eastAsiaTheme="majorEastAsia" w:hAnsiTheme="majorHAnsi" w:cstheme="majorBidi"/>
          <w:b/>
          <w:sz w:val="24"/>
          <w:szCs w:val="24"/>
        </w:rPr>
      </w:pPr>
    </w:p>
    <w:p w:rsidR="00A93DCF" w:rsidRDefault="00A93DCF">
      <w:pPr>
        <w:spacing w:line="259" w:lineRule="auto"/>
        <w:rPr>
          <w:rFonts w:asciiTheme="majorHAnsi" w:eastAsiaTheme="majorEastAsia" w:hAnsiTheme="majorHAnsi" w:cstheme="majorBidi"/>
          <w:b/>
          <w:sz w:val="24"/>
          <w:szCs w:val="24"/>
        </w:rPr>
      </w:pPr>
    </w:p>
    <w:p w:rsidR="00A93DCF" w:rsidRDefault="00A93DCF">
      <w:pPr>
        <w:spacing w:line="259" w:lineRule="auto"/>
        <w:rPr>
          <w:rFonts w:asciiTheme="majorHAnsi" w:eastAsiaTheme="majorEastAsia" w:hAnsiTheme="majorHAnsi" w:cstheme="majorBidi"/>
          <w:b/>
          <w:sz w:val="24"/>
          <w:szCs w:val="24"/>
        </w:rPr>
      </w:pPr>
    </w:p>
    <w:p w:rsidR="00A93DCF" w:rsidRDefault="00A93DCF">
      <w:pPr>
        <w:spacing w:line="259" w:lineRule="auto"/>
        <w:rPr>
          <w:rFonts w:asciiTheme="majorHAnsi" w:eastAsiaTheme="majorEastAsia" w:hAnsiTheme="majorHAnsi" w:cstheme="majorBidi"/>
          <w:b/>
          <w:sz w:val="24"/>
          <w:szCs w:val="24"/>
        </w:rPr>
      </w:pPr>
    </w:p>
    <w:p w:rsidR="00A93DCF" w:rsidRDefault="00A93DCF">
      <w:pPr>
        <w:spacing w:line="259" w:lineRule="auto"/>
        <w:rPr>
          <w:rFonts w:asciiTheme="majorHAnsi" w:eastAsiaTheme="majorEastAsia" w:hAnsiTheme="majorHAnsi" w:cstheme="majorBidi"/>
          <w:b/>
          <w:sz w:val="24"/>
          <w:szCs w:val="24"/>
        </w:rPr>
      </w:pPr>
    </w:p>
    <w:p w:rsidR="00DD774C" w:rsidRDefault="00DD774C">
      <w:pPr>
        <w:spacing w:line="259" w:lineRule="auto"/>
        <w:rPr>
          <w:rFonts w:asciiTheme="majorHAnsi" w:eastAsiaTheme="majorEastAsia" w:hAnsiTheme="majorHAnsi" w:cstheme="majorBidi"/>
          <w:b/>
          <w:sz w:val="24"/>
          <w:szCs w:val="24"/>
        </w:rPr>
      </w:pPr>
    </w:p>
    <w:p w:rsidR="00884B63" w:rsidRDefault="00884B63">
      <w:pPr>
        <w:spacing w:line="259" w:lineRule="auto"/>
        <w:rPr>
          <w:rFonts w:asciiTheme="majorHAnsi" w:eastAsiaTheme="majorEastAsia" w:hAnsiTheme="majorHAnsi" w:cstheme="majorBidi"/>
          <w:b/>
          <w:sz w:val="24"/>
          <w:szCs w:val="24"/>
        </w:rPr>
      </w:pPr>
    </w:p>
    <w:p w:rsidR="00884B63" w:rsidRDefault="00884B63">
      <w:pPr>
        <w:spacing w:line="259" w:lineRule="auto"/>
        <w:rPr>
          <w:rFonts w:asciiTheme="majorHAnsi" w:eastAsiaTheme="majorEastAsia" w:hAnsiTheme="majorHAnsi" w:cstheme="majorBidi"/>
          <w:b/>
          <w:sz w:val="24"/>
          <w:szCs w:val="24"/>
        </w:rPr>
      </w:pPr>
    </w:p>
    <w:p w:rsidR="00884B63" w:rsidRDefault="00884B63">
      <w:pPr>
        <w:spacing w:line="259" w:lineRule="auto"/>
        <w:rPr>
          <w:rFonts w:asciiTheme="majorHAnsi" w:eastAsiaTheme="majorEastAsia" w:hAnsiTheme="majorHAnsi" w:cstheme="majorBidi"/>
          <w:b/>
          <w:sz w:val="24"/>
          <w:szCs w:val="24"/>
        </w:rPr>
      </w:pPr>
    </w:p>
    <w:p w:rsidR="00DD774C" w:rsidRDefault="00DD774C">
      <w:pPr>
        <w:spacing w:line="259" w:lineRule="auto"/>
        <w:rPr>
          <w:rFonts w:asciiTheme="majorHAnsi" w:eastAsiaTheme="majorEastAsia" w:hAnsiTheme="majorHAnsi" w:cstheme="majorBidi"/>
          <w:b/>
          <w:sz w:val="24"/>
          <w:szCs w:val="24"/>
        </w:rPr>
      </w:pPr>
    </w:p>
    <w:p w:rsidR="00A37649" w:rsidRDefault="00A37649">
      <w:pPr>
        <w:spacing w:line="259" w:lineRule="auto"/>
        <w:rPr>
          <w:rFonts w:asciiTheme="majorHAnsi" w:eastAsiaTheme="majorEastAsia" w:hAnsiTheme="majorHAnsi" w:cstheme="majorBidi"/>
          <w:b/>
          <w:sz w:val="24"/>
          <w:szCs w:val="24"/>
        </w:rPr>
      </w:pPr>
    </w:p>
    <w:p w:rsidR="00FC2AB6" w:rsidRDefault="00FC2AB6" w:rsidP="00DD774C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  <w:sectPr w:rsidR="00FC2AB6" w:rsidSect="00FC2AB6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D774C" w:rsidRPr="00FF0C9F" w:rsidRDefault="00DD774C" w:rsidP="00FC2AB6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F0C9F">
        <w:rPr>
          <w:rFonts w:ascii="Times New Roman" w:eastAsia="Calibri" w:hAnsi="Times New Roman" w:cs="Times New Roman"/>
          <w:b/>
          <w:sz w:val="26"/>
          <w:szCs w:val="26"/>
        </w:rPr>
        <w:lastRenderedPageBreak/>
        <w:t>3. ТЕМАТИЧЕСКОЕ ПЛАНИРОВАНИЕ</w:t>
      </w:r>
    </w:p>
    <w:p w:rsidR="00A93DCF" w:rsidRPr="00A93DCF" w:rsidRDefault="00A93DCF" w:rsidP="00A93DCF"/>
    <w:tbl>
      <w:tblPr>
        <w:tblW w:w="9593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3"/>
        <w:gridCol w:w="5765"/>
        <w:gridCol w:w="2835"/>
      </w:tblGrid>
      <w:tr w:rsidR="00741433" w:rsidRPr="00A93DCF" w:rsidTr="00FC2AB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D8" w:rsidRPr="00A93DCF" w:rsidRDefault="00741433" w:rsidP="000005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3D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r w:rsidR="00A93D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A93D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A93D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="00A93D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D8" w:rsidRPr="00A93DCF" w:rsidRDefault="00A93DCF" w:rsidP="00FC2A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3D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741433" w:rsidRPr="00A93D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темы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D8" w:rsidRPr="00A93DCF" w:rsidRDefault="00741433" w:rsidP="000005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3D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41433" w:rsidRPr="00A93DCF" w:rsidTr="00FC2AB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D8" w:rsidRPr="00A93DCF" w:rsidRDefault="00741433" w:rsidP="000005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D8" w:rsidRPr="00DD774C" w:rsidRDefault="00DD774C" w:rsidP="00DD774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7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соблюдения техники безопасности при зан</w:t>
            </w:r>
            <w:r w:rsidRPr="00DD77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DD77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тиях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D8" w:rsidRPr="004426F6" w:rsidRDefault="00741433" w:rsidP="00A93D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741433" w:rsidRPr="00A93DCF" w:rsidTr="00FC2AB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D8" w:rsidRPr="00A93DCF" w:rsidRDefault="00741433" w:rsidP="000005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433" w:rsidRPr="00A93DCF" w:rsidRDefault="00741433" w:rsidP="00A93DC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CF"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D8" w:rsidRPr="004426F6" w:rsidRDefault="00741433" w:rsidP="00A93D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741433" w:rsidRPr="00A93DCF" w:rsidTr="00FC2AB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D8" w:rsidRPr="00A93DCF" w:rsidRDefault="00741433" w:rsidP="000005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D8" w:rsidRPr="00A93DCF" w:rsidRDefault="00741433" w:rsidP="00A93DC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предметами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D8" w:rsidRPr="004426F6" w:rsidRDefault="00741433" w:rsidP="00A93D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741433" w:rsidRPr="00A93DCF" w:rsidTr="00FC2AB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D8" w:rsidRPr="00A93DCF" w:rsidRDefault="00741433" w:rsidP="000005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D8" w:rsidRPr="00A93DCF" w:rsidRDefault="00741433" w:rsidP="00A93DC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C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Эстафеты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D8" w:rsidRPr="004426F6" w:rsidRDefault="00741433" w:rsidP="00A93D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741433" w:rsidRPr="00A93DCF" w:rsidTr="00FC2AB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D8" w:rsidRPr="00A93DCF" w:rsidRDefault="00741433" w:rsidP="000005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FD8" w:rsidRPr="00A93DCF" w:rsidRDefault="00741433" w:rsidP="00A93DC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мячом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D8" w:rsidRPr="004426F6" w:rsidRDefault="00741433" w:rsidP="00A93D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41433" w:rsidRPr="00A93DCF" w:rsidTr="00FC2AB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D8" w:rsidRPr="00A93DCF" w:rsidRDefault="00741433" w:rsidP="000005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D8" w:rsidRPr="00A93DCF" w:rsidRDefault="00741433" w:rsidP="00A93DC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с мячом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D8" w:rsidRPr="004426F6" w:rsidRDefault="00741433" w:rsidP="00A93D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41433" w:rsidRPr="00A93DCF" w:rsidTr="00FC2AB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D8" w:rsidRPr="00A93DCF" w:rsidRDefault="00741433" w:rsidP="000005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D8" w:rsidRPr="00A93DCF" w:rsidRDefault="00741433" w:rsidP="00A93DC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эстафеты  на лыжах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D8" w:rsidRPr="004426F6" w:rsidRDefault="00741433" w:rsidP="00A93D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</w:tr>
      <w:tr w:rsidR="00A93DCF" w:rsidRPr="00A93DCF" w:rsidTr="00FC2AB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CF" w:rsidRDefault="00A93DCF" w:rsidP="000005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3DCF" w:rsidRPr="00A93DCF" w:rsidRDefault="00A93DCF" w:rsidP="000005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CF" w:rsidRPr="00FC2AB6" w:rsidRDefault="00A93DCF" w:rsidP="00FC2AB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2A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CF" w:rsidRPr="004426F6" w:rsidRDefault="00A93DCF" w:rsidP="00A93D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2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</w:tbl>
    <w:p w:rsidR="00166649" w:rsidRPr="00E77297" w:rsidRDefault="00A37649" w:rsidP="00A37649">
      <w:pPr>
        <w:spacing w:after="0"/>
        <w:jc w:val="center"/>
        <w:rPr>
          <w:sz w:val="24"/>
          <w:szCs w:val="24"/>
        </w:rPr>
      </w:pPr>
      <w:r w:rsidRPr="00E77297">
        <w:rPr>
          <w:sz w:val="24"/>
          <w:szCs w:val="24"/>
        </w:rPr>
        <w:t xml:space="preserve"> </w:t>
      </w:r>
    </w:p>
    <w:p w:rsidR="007A4025" w:rsidRPr="00E77297" w:rsidRDefault="007A4025" w:rsidP="00C76A3D">
      <w:pPr>
        <w:pStyle w:val="a6"/>
        <w:spacing w:before="0" w:beforeAutospacing="0" w:after="0" w:afterAutospacing="0"/>
        <w:rPr>
          <w:rFonts w:asciiTheme="majorHAnsi" w:hAnsiTheme="majorHAnsi" w:cstheme="majorBidi"/>
          <w:color w:val="2E74B5" w:themeColor="accent1" w:themeShade="BF"/>
        </w:rPr>
      </w:pPr>
    </w:p>
    <w:sectPr w:rsidR="007A4025" w:rsidRPr="00E77297" w:rsidSect="00FC2AB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041" w:rsidRDefault="002A5041" w:rsidP="00A93DCF">
      <w:pPr>
        <w:spacing w:after="0" w:line="240" w:lineRule="auto"/>
      </w:pPr>
      <w:r>
        <w:separator/>
      </w:r>
    </w:p>
  </w:endnote>
  <w:endnote w:type="continuationSeparator" w:id="0">
    <w:p w:rsidR="002A5041" w:rsidRDefault="002A5041" w:rsidP="00A93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PL KaitiM GB">
    <w:altName w:val="MS Mincho"/>
    <w:charset w:val="80"/>
    <w:family w:val="auto"/>
    <w:pitch w:val="variable"/>
    <w:sig w:usb0="00000000" w:usb1="00000000" w:usb2="00000000" w:usb3="00000000" w:csb0="00000000" w:csb1="00000000"/>
  </w:font>
  <w:font w:name="font292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041" w:rsidRDefault="002A5041" w:rsidP="00A93DCF">
      <w:pPr>
        <w:spacing w:after="0" w:line="240" w:lineRule="auto"/>
      </w:pPr>
      <w:r>
        <w:separator/>
      </w:r>
    </w:p>
  </w:footnote>
  <w:footnote w:type="continuationSeparator" w:id="0">
    <w:p w:rsidR="002A5041" w:rsidRDefault="002A5041" w:rsidP="00A93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24110"/>
      <w:docPartObj>
        <w:docPartGallery w:val="Page Numbers (Top of Page)"/>
        <w:docPartUnique/>
      </w:docPartObj>
    </w:sdtPr>
    <w:sdtContent>
      <w:p w:rsidR="00A93DCF" w:rsidRDefault="000E4159">
        <w:pPr>
          <w:pStyle w:val="a8"/>
          <w:jc w:val="center"/>
        </w:pPr>
        <w:r>
          <w:fldChar w:fldCharType="begin"/>
        </w:r>
        <w:r w:rsidR="00DD093D">
          <w:instrText xml:space="preserve"> PAGE   \* MERGEFORMAT </w:instrText>
        </w:r>
        <w:r>
          <w:fldChar w:fldCharType="separate"/>
        </w:r>
        <w:r w:rsidR="001A75A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93DCF" w:rsidRDefault="00A93DC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D221D"/>
    <w:multiLevelType w:val="hybridMultilevel"/>
    <w:tmpl w:val="56DEF862"/>
    <w:lvl w:ilvl="0" w:tplc="590CA0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EA7C55"/>
    <w:multiLevelType w:val="hybridMultilevel"/>
    <w:tmpl w:val="70D8A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8400E"/>
    <w:multiLevelType w:val="hybridMultilevel"/>
    <w:tmpl w:val="0474508E"/>
    <w:lvl w:ilvl="0" w:tplc="058E6D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24AD3"/>
    <w:multiLevelType w:val="hybridMultilevel"/>
    <w:tmpl w:val="31281E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5F24480"/>
    <w:multiLevelType w:val="multilevel"/>
    <w:tmpl w:val="6F6A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A754CB"/>
    <w:multiLevelType w:val="hybridMultilevel"/>
    <w:tmpl w:val="CBC03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A156E2"/>
    <w:multiLevelType w:val="hybridMultilevel"/>
    <w:tmpl w:val="DCF64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997F64"/>
    <w:multiLevelType w:val="hybridMultilevel"/>
    <w:tmpl w:val="C2BE9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8B7F66"/>
    <w:multiLevelType w:val="hybridMultilevel"/>
    <w:tmpl w:val="BCD24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962452"/>
    <w:multiLevelType w:val="hybridMultilevel"/>
    <w:tmpl w:val="37CA9F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F44B4F"/>
    <w:multiLevelType w:val="hybridMultilevel"/>
    <w:tmpl w:val="5A109A46"/>
    <w:lvl w:ilvl="0" w:tplc="2062D03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9"/>
  </w:num>
  <w:num w:numId="6">
    <w:abstractNumId w:val="3"/>
  </w:num>
  <w:num w:numId="7">
    <w:abstractNumId w:val="6"/>
  </w:num>
  <w:num w:numId="8">
    <w:abstractNumId w:val="4"/>
  </w:num>
  <w:num w:numId="9">
    <w:abstractNumId w:val="2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25C"/>
    <w:rsid w:val="00000555"/>
    <w:rsid w:val="00026E82"/>
    <w:rsid w:val="0007103A"/>
    <w:rsid w:val="000E4159"/>
    <w:rsid w:val="00151323"/>
    <w:rsid w:val="00166649"/>
    <w:rsid w:val="0019625C"/>
    <w:rsid w:val="001A75AE"/>
    <w:rsid w:val="001D269F"/>
    <w:rsid w:val="001E674C"/>
    <w:rsid w:val="00273C6B"/>
    <w:rsid w:val="00276367"/>
    <w:rsid w:val="00283B93"/>
    <w:rsid w:val="002A5041"/>
    <w:rsid w:val="002B02C1"/>
    <w:rsid w:val="003C6005"/>
    <w:rsid w:val="004353A8"/>
    <w:rsid w:val="004426F6"/>
    <w:rsid w:val="005B41C7"/>
    <w:rsid w:val="005D117E"/>
    <w:rsid w:val="006118D4"/>
    <w:rsid w:val="006A7BC6"/>
    <w:rsid w:val="00741433"/>
    <w:rsid w:val="007A4025"/>
    <w:rsid w:val="008148E0"/>
    <w:rsid w:val="00825171"/>
    <w:rsid w:val="00884B63"/>
    <w:rsid w:val="008A7B39"/>
    <w:rsid w:val="008D2B12"/>
    <w:rsid w:val="009530B0"/>
    <w:rsid w:val="00976D9B"/>
    <w:rsid w:val="009C2369"/>
    <w:rsid w:val="009E4F9D"/>
    <w:rsid w:val="00A30158"/>
    <w:rsid w:val="00A37649"/>
    <w:rsid w:val="00A52892"/>
    <w:rsid w:val="00A93DCF"/>
    <w:rsid w:val="00AE3FAC"/>
    <w:rsid w:val="00B21561"/>
    <w:rsid w:val="00B805B6"/>
    <w:rsid w:val="00C04B43"/>
    <w:rsid w:val="00C317D7"/>
    <w:rsid w:val="00C76A3D"/>
    <w:rsid w:val="00CA1AA4"/>
    <w:rsid w:val="00CC464D"/>
    <w:rsid w:val="00CC5222"/>
    <w:rsid w:val="00D64A2F"/>
    <w:rsid w:val="00D67FD6"/>
    <w:rsid w:val="00D8207D"/>
    <w:rsid w:val="00DD093D"/>
    <w:rsid w:val="00DD774C"/>
    <w:rsid w:val="00E5608C"/>
    <w:rsid w:val="00E77297"/>
    <w:rsid w:val="00E80E6A"/>
    <w:rsid w:val="00E91FD8"/>
    <w:rsid w:val="00EA5BEE"/>
    <w:rsid w:val="00EF1B24"/>
    <w:rsid w:val="00F207D1"/>
    <w:rsid w:val="00F96213"/>
    <w:rsid w:val="00FB37D9"/>
    <w:rsid w:val="00FC14B3"/>
    <w:rsid w:val="00FC2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43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C04B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B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link w:val="a4"/>
    <w:uiPriority w:val="99"/>
    <w:qFormat/>
    <w:rsid w:val="00C04B43"/>
    <w:pPr>
      <w:ind w:left="720"/>
      <w:contextualSpacing/>
    </w:pPr>
  </w:style>
  <w:style w:type="table" w:styleId="a5">
    <w:name w:val="Table Grid"/>
    <w:basedOn w:val="a1"/>
    <w:uiPriority w:val="59"/>
    <w:rsid w:val="007A4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52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39"/>
    <w:rsid w:val="00C76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0005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0005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93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3DCF"/>
  </w:style>
  <w:style w:type="paragraph" w:styleId="aa">
    <w:name w:val="footer"/>
    <w:basedOn w:val="a"/>
    <w:link w:val="ab"/>
    <w:uiPriority w:val="99"/>
    <w:semiHidden/>
    <w:unhideWhenUsed/>
    <w:rsid w:val="00A93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93DCF"/>
  </w:style>
  <w:style w:type="character" w:customStyle="1" w:styleId="a4">
    <w:name w:val="Абзац списка Знак"/>
    <w:link w:val="a3"/>
    <w:uiPriority w:val="99"/>
    <w:locked/>
    <w:rsid w:val="00DD774C"/>
  </w:style>
  <w:style w:type="paragraph" w:styleId="ac">
    <w:name w:val="Balloon Text"/>
    <w:basedOn w:val="a"/>
    <w:link w:val="ad"/>
    <w:uiPriority w:val="99"/>
    <w:semiHidden/>
    <w:unhideWhenUsed/>
    <w:rsid w:val="008A7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7B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6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Шамов</dc:creator>
  <cp:keywords/>
  <dc:description/>
  <cp:lastModifiedBy>Елена</cp:lastModifiedBy>
  <cp:revision>9</cp:revision>
  <cp:lastPrinted>2019-11-20T04:44:00Z</cp:lastPrinted>
  <dcterms:created xsi:type="dcterms:W3CDTF">2019-05-19T14:27:00Z</dcterms:created>
  <dcterms:modified xsi:type="dcterms:W3CDTF">2020-02-12T19:30:00Z</dcterms:modified>
</cp:coreProperties>
</file>