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E" w:rsidRDefault="008C7026" w:rsidP="00827648">
      <w:pPr>
        <w:tabs>
          <w:tab w:val="left" w:pos="6435"/>
        </w:tabs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43758E" w:rsidSect="00D528D4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5939790" cy="8150227"/>
            <wp:effectExtent l="19050" t="0" r="3810" b="0"/>
            <wp:docPr id="1" name="Рисунок 1" descr="C:\Documents and Settings\user\Рабочий стол\РП СОО Сайт\Сканы прог.10-11\история (углуб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история (углубл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8E" w:rsidRPr="00D528D4" w:rsidRDefault="0043758E" w:rsidP="0043758E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D528D4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 xml:space="preserve">Содержание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363"/>
        <w:gridCol w:w="673"/>
      </w:tblGrid>
      <w:tr w:rsidR="0043758E" w:rsidRPr="00DB3E9A" w:rsidTr="00DC5B69">
        <w:tc>
          <w:tcPr>
            <w:tcW w:w="534" w:type="dxa"/>
          </w:tcPr>
          <w:p w:rsidR="0043758E" w:rsidRPr="00DB3E9A" w:rsidRDefault="0043758E" w:rsidP="00DC5B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43758E" w:rsidRPr="00DB3E9A" w:rsidRDefault="0043758E" w:rsidP="00DC5B69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673" w:type="dxa"/>
          </w:tcPr>
          <w:p w:rsidR="0043758E" w:rsidRPr="00D95EAD" w:rsidRDefault="0043758E" w:rsidP="00DC5B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6"/>
                <w:szCs w:val="26"/>
              </w:rPr>
            </w:pPr>
            <w:r w:rsidRPr="00D95EAD">
              <w:rPr>
                <w:rFonts w:ascii="Times New Roman" w:eastAsiaTheme="minorEastAsia" w:hAnsi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43758E" w:rsidRPr="00DB3E9A" w:rsidTr="00DC5B69">
        <w:tc>
          <w:tcPr>
            <w:tcW w:w="534" w:type="dxa"/>
          </w:tcPr>
          <w:p w:rsidR="0043758E" w:rsidRPr="00DB3E9A" w:rsidRDefault="0043758E" w:rsidP="00DC5B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43758E" w:rsidRPr="00DB3E9A" w:rsidRDefault="0043758E" w:rsidP="00DC5B69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673" w:type="dxa"/>
          </w:tcPr>
          <w:p w:rsidR="0043758E" w:rsidRPr="00D95EAD" w:rsidRDefault="0043758E" w:rsidP="00DC5B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6"/>
                <w:szCs w:val="26"/>
              </w:rPr>
            </w:pPr>
            <w:r w:rsidRPr="00D95EAD">
              <w:rPr>
                <w:rFonts w:ascii="Times New Roman" w:eastAsiaTheme="minorEastAsia" w:hAnsi="Times New Roman"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43758E" w:rsidRPr="00DB3E9A" w:rsidTr="00DC5B69">
        <w:tc>
          <w:tcPr>
            <w:tcW w:w="534" w:type="dxa"/>
          </w:tcPr>
          <w:p w:rsidR="0043758E" w:rsidRPr="00DB3E9A" w:rsidRDefault="0043758E" w:rsidP="00DC5B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363" w:type="dxa"/>
          </w:tcPr>
          <w:p w:rsidR="0043758E" w:rsidRPr="00DB3E9A" w:rsidRDefault="0043758E" w:rsidP="00DC5B69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 xml:space="preserve">Тематическое планирование  </w:t>
            </w: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673" w:type="dxa"/>
          </w:tcPr>
          <w:p w:rsidR="00D528D4" w:rsidRDefault="00D528D4" w:rsidP="00D528D4">
            <w:pPr>
              <w:spacing w:line="276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6"/>
                <w:szCs w:val="26"/>
              </w:rPr>
            </w:pPr>
          </w:p>
          <w:p w:rsidR="0043758E" w:rsidRPr="00D95EAD" w:rsidRDefault="00506560" w:rsidP="00DC5B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6"/>
                <w:szCs w:val="26"/>
              </w:rPr>
            </w:pPr>
            <w:r w:rsidRPr="00D95EAD">
              <w:rPr>
                <w:rFonts w:ascii="Times New Roman" w:eastAsiaTheme="minorEastAsia" w:hAnsi="Times New Roman"/>
                <w:bCs/>
                <w:color w:val="000000" w:themeColor="text1"/>
                <w:sz w:val="26"/>
                <w:szCs w:val="26"/>
              </w:rPr>
              <w:t>35</w:t>
            </w:r>
          </w:p>
          <w:p w:rsidR="0043758E" w:rsidRPr="00D95EAD" w:rsidRDefault="0043758E" w:rsidP="00DC5B69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rPr>
          <w:color w:val="000000" w:themeColor="text1"/>
          <w:sz w:val="26"/>
          <w:szCs w:val="26"/>
        </w:rPr>
      </w:pPr>
    </w:p>
    <w:p w:rsidR="00827648" w:rsidRPr="006E4264" w:rsidRDefault="00827648" w:rsidP="00827648">
      <w:pPr>
        <w:rPr>
          <w:color w:val="000000" w:themeColor="text1"/>
          <w:sz w:val="26"/>
          <w:szCs w:val="26"/>
        </w:rPr>
      </w:pPr>
    </w:p>
    <w:p w:rsidR="0043758E" w:rsidRDefault="0043758E" w:rsidP="00827648">
      <w:pPr>
        <w:rPr>
          <w:color w:val="000000" w:themeColor="text1"/>
          <w:sz w:val="26"/>
          <w:szCs w:val="26"/>
        </w:rPr>
        <w:sectPr w:rsidR="0043758E" w:rsidSect="0082764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3758E" w:rsidRPr="00D528D4" w:rsidRDefault="00D528D4" w:rsidP="00D528D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>1.</w:t>
      </w:r>
      <w:r w:rsidR="0043758E" w:rsidRPr="00D528D4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Планируемые результаты освоения учебного предмета </w:t>
      </w:r>
    </w:p>
    <w:p w:rsidR="0043758E" w:rsidRPr="00DB3E9A" w:rsidRDefault="0043758E" w:rsidP="0043758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E9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Личностные результаты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позици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к служению Отечеству, его защите;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8)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12)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3758E" w:rsidRPr="00DB3E9A" w:rsidRDefault="0043758E" w:rsidP="0043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13)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758E" w:rsidRPr="00DB3E9A" w:rsidRDefault="0043758E" w:rsidP="0043758E">
      <w:pPr>
        <w:pStyle w:val="4"/>
        <w:spacing w:line="276" w:lineRule="auto"/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</w:pPr>
      <w:r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14) </w:t>
      </w:r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3758E" w:rsidRPr="00D528D4" w:rsidRDefault="0043758E" w:rsidP="00D528D4">
      <w:pPr>
        <w:pStyle w:val="4"/>
        <w:spacing w:line="276" w:lineRule="auto"/>
        <w:rPr>
          <w:i/>
          <w:color w:val="000000" w:themeColor="text1"/>
          <w:sz w:val="26"/>
          <w:szCs w:val="26"/>
        </w:rPr>
      </w:pPr>
      <w:r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15) </w:t>
      </w:r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43758E" w:rsidRDefault="0043758E" w:rsidP="0043758E">
      <w:pPr>
        <w:pStyle w:val="4"/>
        <w:spacing w:line="276" w:lineRule="auto"/>
        <w:rPr>
          <w:i/>
          <w:color w:val="000000" w:themeColor="text1"/>
          <w:sz w:val="24"/>
          <w:szCs w:val="24"/>
        </w:rPr>
      </w:pPr>
      <w:r w:rsidRPr="00F82577">
        <w:rPr>
          <w:i/>
          <w:color w:val="000000" w:themeColor="text1"/>
          <w:sz w:val="24"/>
          <w:szCs w:val="24"/>
        </w:rPr>
        <w:t>Метапредметные результаты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определять назначение и функции различных социальных институтов;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9)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528D4" w:rsidRDefault="00D528D4" w:rsidP="0043758E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43758E" w:rsidRPr="001573E0" w:rsidRDefault="0043758E" w:rsidP="0043758E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Предметные результаты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43758E" w:rsidRPr="0043758E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6) </w:t>
      </w:r>
      <w:r w:rsidRPr="0043758E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знаний о месте и роли исторической науки в системе научных дисциплин, представлений об историографии;</w:t>
      </w:r>
    </w:p>
    <w:p w:rsidR="0043758E" w:rsidRPr="0043758E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7) </w:t>
      </w:r>
      <w:r w:rsidRPr="0043758E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системными историческими знаниями, понимание места и роли России в мировой истории;</w:t>
      </w:r>
    </w:p>
    <w:p w:rsidR="0043758E" w:rsidRPr="0043758E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8) </w:t>
      </w:r>
      <w:r w:rsidRPr="0043758E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9) </w:t>
      </w:r>
      <w:r w:rsidRPr="0043758E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умений оценивать различные исторические версии.</w:t>
      </w: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58E" w:rsidRPr="001573E0" w:rsidRDefault="0043758E" w:rsidP="004375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758E" w:rsidRPr="00F82577" w:rsidRDefault="0043758E" w:rsidP="004375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58E" w:rsidRPr="00F82577" w:rsidRDefault="0043758E" w:rsidP="004375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58E" w:rsidRPr="00F82577" w:rsidRDefault="0043758E" w:rsidP="004375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58E" w:rsidRPr="00F82577" w:rsidRDefault="0043758E" w:rsidP="004375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58E" w:rsidRPr="00F82577" w:rsidRDefault="0043758E" w:rsidP="004375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6E4264" w:rsidRDefault="002534B4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042A" w:rsidRDefault="00BE042A" w:rsidP="00827648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BE042A" w:rsidSect="0082764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534B4" w:rsidRPr="00D528D4" w:rsidRDefault="002534B4" w:rsidP="00D528D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eastAsia="en-US"/>
        </w:rPr>
      </w:pPr>
      <w:r w:rsidRPr="00D528D4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eastAsia="en-US"/>
        </w:rPr>
        <w:lastRenderedPageBreak/>
        <w:t>Содержание учебного предмета</w:t>
      </w:r>
    </w:p>
    <w:p w:rsidR="002534B4" w:rsidRPr="00BE042A" w:rsidRDefault="002534B4" w:rsidP="00BE042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Новейшая история</w:t>
      </w:r>
    </w:p>
    <w:p w:rsidR="00E91C76" w:rsidRPr="00E91C76" w:rsidRDefault="00E91C76" w:rsidP="00E91C7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Введение в предмет История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современная историческая наука, ее специфика, методы исторического познания и роль в решении задач прогрессивного развития России в глобальном мире. Роль исторической науки в системе научных дисциплин, представлений об историографии.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Toc441481689"/>
      <w:bookmarkStart w:id="1" w:name="_Toc441483739"/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Мир накануне и в годы Первой мировой войны</w:t>
      </w:r>
      <w:bookmarkEnd w:id="0"/>
      <w:bookmarkEnd w:id="1"/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bookmarkStart w:id="2" w:name="_Toc426635486"/>
      <w:bookmarkStart w:id="3" w:name="_Toc427703599"/>
      <w:r w:rsidRPr="00E91C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>Мир накануне Первой мировой войны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Индустриальное общество. Либерализм, консерватизм, социал-демократия, анархизм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сравнительный анализ данных идеологий (</w:t>
      </w:r>
      <w:r w:rsidR="00E174B3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умений применять исторические знания в профессиональной и общественной деятельности, поликультурном общении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Первая мировая война</w:t>
      </w:r>
    </w:p>
    <w:p w:rsidR="002534B4" w:rsidRPr="00E91C76" w:rsidRDefault="00E174B3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Анализ Первой Мировой войны. </w:t>
      </w:r>
      <w:r w:rsidR="002534B4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4" w:name="_Toc441481690"/>
      <w:bookmarkStart w:id="5" w:name="_Toc441483740"/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Межвоенный период (1918–1939)</w:t>
      </w:r>
      <w:bookmarkEnd w:id="2"/>
      <w:bookmarkEnd w:id="3"/>
      <w:bookmarkEnd w:id="4"/>
      <w:bookmarkEnd w:id="5"/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bookmarkStart w:id="6" w:name="_Toc426635487"/>
      <w:bookmarkStart w:id="7" w:name="_Toc427703600"/>
      <w:r w:rsidRPr="00E91C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>Революционная волна после Первой мировой войны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</w:t>
      </w:r>
      <w:r w:rsidR="00E91C76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Образование республики в Турции и кемализм.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Версальско-вашингтонская система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Планы послевоенного устройства мира. Парижская мирная конференция. Версальская система. Лига наций. Генуэзская конференция 1922 г.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защита проекта по теме: «Итоги Генуэзской конференции».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Страны Запада в 1920-е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Реакция на «красную угрозу». Послевоенная стабилизация. Экономический бум. Процветание. Возникновение массового общества.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Анализ характеристик либеральных политических режимов.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Либеральные политические режимы. Рост влияния социалистических партий и профсоюзов. Авторитарные режимы в Европе: Польша и Испания.Б. Муссолини и идеи фашизма. Приход фашистов к власти в Италии. Создание фашистского режима. Кризис Матеотти. Фашистский режим в Италии.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Политическое развитие стран Южной и Восточной Азии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</w:t>
      </w:r>
      <w:r w:rsidR="00E91C76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Великая депрессия. Мировой экономический кризис. Преобразования Ф. Рузвельта в США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Характеристика других стратегий выхода из мирового экономического кризиса, презентация собственного возможного пути выхода из кризиса.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Тоталитарные экономики. Общественно-политическое развитие стран Латинской Америки.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Нарастание агрессии. Германский нацизм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Нарастание агрессии в мире. Агрессия Японии против Китая в 1931–1933 гг. НСДАП и А. Гитлер. «Пивной» путч.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Приход нацистов к власти, это случайность или закономерность?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«Народный фронт» и Гражданская война в Испании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Борьба с фашизмом в Австрии и Франции.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VII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анализ оценок современников, аргументация собственной оценки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Социальные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Политика «умиротворения» агрессора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оценка его последствия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Раздел Восточной Европы на сферы влияния Германии и СССР.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культуры в первой трети ХХ 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Основные направления в искусстве. Модернизм, авангардизм, сюрреализм, абстракционизм, реализм. Психоанализ.</w:t>
      </w:r>
      <w:r w:rsidR="00E91C76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Потерянное поколение.</w:t>
      </w:r>
      <w:r w:rsidR="00E91C76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Ведущие деятели культуры первой трети ХХ в. Тоталитаризм и культура.</w:t>
      </w:r>
      <w:r w:rsidR="00E91C76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Массовая культура. Олимпийское движение.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8" w:name="_Toc441481691"/>
      <w:bookmarkStart w:id="9" w:name="_Toc441483741"/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Вторая мировая война</w:t>
      </w:r>
      <w:bookmarkEnd w:id="6"/>
      <w:bookmarkEnd w:id="7"/>
      <w:bookmarkEnd w:id="8"/>
      <w:bookmarkEnd w:id="9"/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>Начало Второй мировой войны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Причины Второй мировой войны.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Анализ стратегических планов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основных воюющих сторон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защита проектов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Начало Великой Отечественной войны и войны на Тихом океане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Коренной перелом в войне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Жизнь во время войны. Сопротивление оккупантам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Разгром Германии, Японии и их союзников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0" w:name="_Toc441481692"/>
      <w:bookmarkStart w:id="11" w:name="_Toc441483742"/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Соревнование социальных систем</w:t>
      </w:r>
      <w:bookmarkEnd w:id="10"/>
      <w:bookmarkEnd w:id="11"/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bookmarkStart w:id="12" w:name="_Toc426635489"/>
      <w:bookmarkStart w:id="13" w:name="_Toc427703602"/>
      <w:r w:rsidRPr="00E91C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>Начало «холодной войны»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Гонка вооружений. Берлинский и Карибский кризисы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Дальний Восток в 40–70-е гг. Войны и революции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«Разрядка»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Западная Европа и Северная Америка в 50–80-е годы ХХ века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«Общество потребления». Возникновение Европейского экономического сообщества. Германское «экономическое чудо»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анализ причин и результатов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Достижения и кризисы социалистического мира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Строительство социализма в Китае. Мао Цзэдун и маоизм. «Культурная революция»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итоги и результаты.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Рыночные реформы в Китае. Коммунистический режим в Северной Корее. Полпотовский режим в Камбодже.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Латинская Америка в 1950–1990-е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Положение стран Латинской Америки в середине ХХ века. Аграрные реформы и импорт</w:t>
      </w:r>
      <w:r w:rsid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Страны Азии и Африки в 1940–1990-е гг.</w:t>
      </w:r>
    </w:p>
    <w:p w:rsidR="00E174B3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Анализ причин выбора пути развития.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проблема. Модернизация в Турции и Иране. Исламская революция в Иране. Кризис в Персидском заливе и войны в Ираке.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4" w:name="_Toc441481693"/>
      <w:bookmarkStart w:id="15" w:name="_Toc441483743"/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Современный мир</w:t>
      </w:r>
      <w:bookmarkEnd w:id="12"/>
      <w:bookmarkEnd w:id="13"/>
      <w:bookmarkEnd w:id="14"/>
      <w:bookmarkEnd w:id="15"/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Глобализация конца ХХ – начала XXI вв. Информационная революция, Интернет</w:t>
      </w:r>
      <w:r w:rsidR="00E174B3"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защита проектов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Экономические кризисы 1998 и 2008 гг. Успехи и трудности интеграционных процессов в Европе, Евразии, Тихоокеанском и Атлантическом регионах.</w:t>
      </w:r>
      <w:r w:rsid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Изменение системы международных отношений.</w:t>
      </w:r>
      <w:r w:rsid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C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4813DE" w:rsidRPr="00A54110" w:rsidRDefault="004813DE" w:rsidP="004813D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5411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Проведение деловых игр, диспутов направленных на формирование умений применять исторические знания в профессиональной и общественной деятельности, поликультурном общении.</w:t>
      </w:r>
    </w:p>
    <w:p w:rsidR="004813DE" w:rsidRPr="00BE042A" w:rsidRDefault="004813DE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534B4" w:rsidRPr="00506560" w:rsidRDefault="002534B4" w:rsidP="00BE042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04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История России</w:t>
      </w:r>
    </w:p>
    <w:p w:rsidR="007F7482" w:rsidRPr="007F7482" w:rsidRDefault="007F7482" w:rsidP="007F7482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04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Россия в годы «великих потрясений». 1914–1921</w:t>
      </w:r>
    </w:p>
    <w:p w:rsidR="002534B4" w:rsidRPr="00E91C76" w:rsidRDefault="00AD43D8" w:rsidP="007F748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Россия в Первой мировой войне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Россия и мир накануне Первой мировой войны</w:t>
      </w:r>
      <w:r w:rsidR="00E174B3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анализ войны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</w:t>
      </w:r>
      <w:r w:rsidR="00E174B3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защита проектов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</w:t>
      </w:r>
      <w:r w:rsidR="00E174B3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анализ причин и результртов.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Великая российская революция 1917 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  <w:r w:rsidR="00E174B3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 революции.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Первые революционные преобразования большевиков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</w:t>
      </w:r>
      <w:r w:rsidR="00E174B3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анализ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«Декрет о земле» и принципы наделения крестьян землей. Отделение церкви от государства и школы от церкви.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Созыв и разгон Учредительного собрания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Гражданская война и ее последствия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сопротивления большевикам. Ситуация на Дону. Позиция Украинской Центральной рады. Восстание чехословацкого корпуса. </w:t>
      </w:r>
      <w:r w:rsidR="00E174B3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Анализ гражданской войны: причины, этапы и основные события.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</w:t>
      </w:r>
      <w:r w:rsidR="00E174B3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характеристика мероприятий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Идеология и культура периода Гражданской войны и «военного коммунизма»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годы революции и Гражданской войны.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Советский Союз в 1920–1930-е гг.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СССР в годы нэпа. 1921–1928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характеристика мероприятий и сравнительный анализ с мероприятиями «военного коммунизма»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оценках современников и историков.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ТОЗы. Отходничество. Сдача земли в аренду.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Советский Союз в 1929–1941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защита проектов</w:t>
      </w:r>
      <w:r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</w:t>
      </w:r>
      <w:r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lastRenderedPageBreak/>
        <w:t>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,анализ оценок современников, аргументация собственной.</w:t>
      </w:r>
      <w:r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Культурное пространство советского общества в 1920–1930-е гг.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защита проектов.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др.Выдающиеся ученые и конструкторы гражданской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 Попытки организовать систему коллективной безопасности в Европе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 данных попыток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1920–1930-е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Великая Отечественная война. 1941–1945</w:t>
      </w:r>
    </w:p>
    <w:p w:rsidR="002534B4" w:rsidRPr="00E91C76" w:rsidRDefault="00790F59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 ВОВ 1941-1945 гг. </w:t>
      </w:r>
      <w:r w:rsidR="002534B4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ООН.Истоки «холодной войны». Нюрнбергский и Токийский судебные процессы. Осуждение главных военных преступников.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Итоги Великой Отечественной и Второй мировой войны. Решающий вклад СССР в победу антигитлеровской коалиции над фашизмом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Людские и материальные потери. Изменения политической карты Европы.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годы Великой Отечественной войны.</w:t>
      </w:r>
    </w:p>
    <w:p w:rsidR="0095374C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Апогей и кризис советской системы. 1945–1991 гг.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«Поздний сталинизм» (1945–1953)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Влияние последствий войны на советскую систему и общество. Послевоенные ожидания и настроения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страны. Сельское хозяйство и положение деревни. Помощь не затронутых войной национальных республик в восстановлении западных регионов СССР.Репарации,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И.В. Сталин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оценках современников и историков.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«Оттепель»: середина 1950-х – первая половина 1960-х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Смерть Сталина и настроения в обществе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«кафе» и «кухни». «Стиляги». Хрущев и интеллигенция. Антирелигиозные кампании. Гонения на церковь. Диссиденты. Самиздат и «тамиздат».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развитие. Экономическое развитие СССР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Новочеркасские события. Смещение Н.С. Хрущева и приход к власти Л.И. Брежнева. Оценка Хрущева и его реформ современниками и историками.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1953–1964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Советское общество в середине 1960-х – начале 1980-х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Приход к власти Л.И. Брежнева: его окружение и смена политического курса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Солженицын.Религиозные искания. Национальные движения.Борьба с инакомыслием. Судебные процессы. Цензура и самиздат.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1964–1985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Политика «перестройки». Распад СССР (1985–1991)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Августовский политический кризис 1991 г.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М.С. Горбачев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оценках современников и историков.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1985–1991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 в 1992–2012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Становление новой России (1992–1999)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Итоги радикальных преобразований 1992–1993 гг.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Б.Н. Ельцин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оценках современников и историков.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1992–1999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Россия в 2000-е: вызовы времени и задачи модернизации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в конце XX – начале XXI в. Внешнеполитический курс В.В. Путина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защита проектов.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2000–2012 гг.</w:t>
      </w:r>
    </w:p>
    <w:p w:rsidR="004813DE" w:rsidRPr="004813DE" w:rsidRDefault="004813DE" w:rsidP="004813DE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13D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Проведение деловых игр, диспутов направленных на формирование умений применять исторические знания в профессиональной и общественной деятельности, поликультурном общении.</w:t>
      </w:r>
    </w:p>
    <w:p w:rsidR="004813DE" w:rsidRDefault="004813DE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История. </w:t>
      </w: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Россия до 1914 г.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Древней Руси к Российскому государству</w:t>
      </w:r>
    </w:p>
    <w:p w:rsidR="002534B4" w:rsidRPr="00E91C76" w:rsidRDefault="002534B4" w:rsidP="004813D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sz w:val="26"/>
          <w:szCs w:val="26"/>
        </w:rPr>
        <w:t>Введение</w:t>
      </w:r>
      <w:r w:rsidR="004813DE" w:rsidRPr="00E91C76">
        <w:rPr>
          <w:rFonts w:ascii="Times New Roman" w:eastAsia="Times New Roman" w:hAnsi="Times New Roman" w:cs="Times New Roman"/>
          <w:sz w:val="26"/>
          <w:szCs w:val="26"/>
        </w:rPr>
        <w:t xml:space="preserve"> в п</w:t>
      </w:r>
      <w:r w:rsidRPr="00E91C76">
        <w:rPr>
          <w:rFonts w:ascii="Times New Roman" w:hAnsi="Times New Roman" w:cs="Times New Roman"/>
          <w:sz w:val="26"/>
          <w:szCs w:val="26"/>
        </w:rPr>
        <w:t>редмет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Народы и государства на территории нашей страны в древности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защита проектов.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Восточная Европа в середине I тыс. н.э.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оседи восточных славян.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Образование государства Русь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Норманнский фактор в образовании европейских государств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Зарождение, специфика и достижения ранней русской культуры.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Русь в конце X – начале XII 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</w:t>
      </w:r>
      <w:r w:rsidR="00790F59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90F59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Русь в середине XII – начале XIII 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Причины, особенности и последствия политической раздробленности на Руси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системы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земель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– самостоятельных государств. Дискуссии о путях и центрах объединения русских земель. И</w:t>
      </w: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зменения в политическом строе.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Эволюция общественного строя и права. </w:t>
      </w: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Территория и население крупнейших русских земель. Рост и расцвет городов. Консолидирующая роль церкви в условиях политической децентрализации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Международные связи русских земель.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Русские земли в середине XIII – XIV 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а, дискуссия о причинах усиления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Формирование единого Русского государства в XV веке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Политическая карта Европы и русских земель в начале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дискуссия о причинах.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Возникновение ересей.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Иосифляне и нестяжатели.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Россия в XVI–XVII веках: от Великого княжества к Царству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Россия в XVI веке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и политическое развитие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Россия в конце XVI в. Царь Федор Иванович. Учреждение патриаршества. Дальнейшее закрепощение крестьян.</w:t>
      </w:r>
    </w:p>
    <w:p w:rsidR="00523DD0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Культура Московской Руси в XVI в.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Устное народное творчество.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Начало книгопечатания (И. Федоров) и его влияние на общество. Публицистика.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Исторические повести.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Зодчество (шатровые храмы). Живопись (Дионисий). «Домострой»: патриархальные традиции в быте и нравах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защита проектов.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Смута в России</w:t>
      </w:r>
    </w:p>
    <w:p w:rsidR="00523DD0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Россия в XVII веке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анализ войны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Территория и хозяйство России в первой половине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Окончательное оформление крепостного права. Прикрепление городского населения к посадам.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Царь Алексей Михайлович. Начало становления абсолютизма. Соборное Уложение 1649 г.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дискуссия о необходимости закрепощения крестьян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 в конце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направления внешней политики России во второй половине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Освободительная война 1648–1654 гг. под руковод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Завершение присоединения Сибири.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Культура России в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в. Обмирщение культуры.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Быт и нравы допетровской Руси.Расширение культурных связей с Западной Европой.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Славяно-греко-латинская академия. Русские землепроходцы.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Последние летописи.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Новые жанры в литературе. «Дивное узорочье» в зодчестве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Московское барокко. Симон Ушаков. Парсуна.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Россия в конце XVII – XVIII веке: от Царства к Империи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Россия в эпоху преобразований Петра I</w:t>
      </w:r>
    </w:p>
    <w:p w:rsidR="002534B4" w:rsidRPr="00E91C76" w:rsidRDefault="00523DD0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Дискуссия о предпосылках петровских реформ</w:t>
      </w:r>
      <w:r w:rsidR="002534B4"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Особенности абсолютизма в Европе и России. </w:t>
      </w:r>
      <w:r w:rsidR="002534B4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Преобразования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Петра I, ,</w:t>
      </w:r>
      <w:r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534B4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империей.Культура и нравы петровской эпохи. Итоги, последствия и значение петровских преобразований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="002534B4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Дискуссия об образе Петра I в русской истории и культуре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После Петра Великого: эпоха «дворцовых переворотов»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Изменение места и роли России в Европе. Дворцовые перевороты: причины, сущность, последствия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Фаворитизм. </w:t>
      </w:r>
      <w:r w:rsidRPr="00E91C76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Усиление роли гвардии. </w:t>
      </w:r>
      <w:r w:rsidRPr="00E91C76">
        <w:rPr>
          <w:rFonts w:ascii="Times New Roman" w:hAnsi="Times New Roman" w:cs="Times New Roman"/>
          <w:iCs/>
          <w:color w:val="000000" w:themeColor="text1"/>
          <w:spacing w:val="2"/>
          <w:sz w:val="26"/>
          <w:szCs w:val="26"/>
        </w:rPr>
        <w:t xml:space="preserve">Внутренняя и внешняя политика в </w:t>
      </w: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1725–1762 гг.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Расширение привилегий дворян</w:t>
      </w:r>
      <w:r w:rsidRPr="00E91C7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ства. </w:t>
      </w:r>
      <w:r w:rsidRPr="00E91C76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Манифест о вольности дворянства.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Экономическая и финансовая политика. </w:t>
      </w:r>
      <w:r w:rsidRPr="00E91C76">
        <w:rPr>
          <w:rFonts w:ascii="Times New Roman" w:hAnsi="Times New Roman" w:cs="Times New Roman"/>
          <w:iCs/>
          <w:color w:val="000000" w:themeColor="text1"/>
          <w:spacing w:val="5"/>
          <w:sz w:val="26"/>
          <w:szCs w:val="26"/>
        </w:rPr>
        <w:t>Национальная и религиозная политика. Внешняя политика</w:t>
      </w:r>
      <w:r w:rsidRPr="00E91C76">
        <w:rPr>
          <w:rFonts w:ascii="Times New Roman" w:hAnsi="Times New Roman" w:cs="Times New Roman"/>
          <w:iCs/>
          <w:color w:val="000000" w:themeColor="text1"/>
          <w:spacing w:val="2"/>
          <w:sz w:val="26"/>
          <w:szCs w:val="26"/>
        </w:rPr>
        <w:t xml:space="preserve"> в </w:t>
      </w: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1725–1762 гг.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 в Семилетней войне 1756–1762 гг.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Россия в 1760–1790-е. Правление Екатерины II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Предпринимательство.Рост помещичьего землевладения.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Россия при Павле I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Изменение порядка </w:t>
      </w:r>
      <w:r w:rsidRPr="00E91C76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престолонаследия.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Ограничение дворянских привилегий. </w:t>
      </w:r>
      <w:r w:rsidRPr="00E91C76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Ставка на мелкопоместное дворянство. Полити</w:t>
      </w:r>
      <w:r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ка в отношении крестьян. Комиссия для составления законов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империи. Репрессивная политика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Внешняяполитика Павла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I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Заговор 11 марта 1801 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Культурное пространство Российской империи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Век Просвещения.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, защита проектов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Империя в XIX – начале XX века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Российская империя в первой половине XIX в. 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 в начале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XIX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Бухарестский мир с Турцией.</w:t>
      </w:r>
    </w:p>
    <w:p w:rsidR="002534B4" w:rsidRPr="00E91C76" w:rsidRDefault="00523DD0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 Отечественной войны 1812 г. </w:t>
      </w:r>
      <w:r w:rsidR="002534B4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="002534B4"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="002534B4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Движение декабристов: предпосылки возникновения, идейные основы и цели, первые организации, их участники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Правление Николая I. Преобразование и укрепление роли государственного аппарата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Отделение. Кодификация законов. Политика в области просвещения. Польское восстание 1830–1831 гг.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Географические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>экспедиции, их участники.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Национальные корни отечественной культуры и западные влияния.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Вклад российской культуры первой половины XIX в. в мировую культуру.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Российская империя во второй половине XIX в. 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Великие реформы 1860–1870-х гг.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собственной.</w:t>
      </w:r>
      <w:r w:rsidRPr="00E91C7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Общественные движения второй половины XIX в.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Начало рабочего движения.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Внутренняя политика самодержавия в конце 1870-х – 1890-е гг.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Кризис самодержавия на рубеже 70–80-х гг.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XIX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Политический террор. Политика лавирования. Начало царствования Александра </w:t>
      </w:r>
      <w:r w:rsidRPr="00E91C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III.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России во второй половине XIX в.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Европейская политика. Борьба за ликвидацию последствий Крымской войны. Русско-турецкая война 1877–1878 гг.;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Россия в международных отношениях конца XIX в. 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Сближение России и Франции в 1890-х 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Расширение издательского дела.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Место российской культуры в мировой культуре XIX в.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Российская империя в начале XX в. 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Особенности промышленного и аграрного развития России на рубеже XIX–XX вв.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Политика модернизации «сверху».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в начале XX в.: социальная структура, положение основных групп населения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Рабочее движение.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«Полицейский социализм».</w:t>
      </w:r>
    </w:p>
    <w:p w:rsidR="002534B4" w:rsidRPr="00E91C76" w:rsidRDefault="002534B4" w:rsidP="00BE04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Правительственная программа П.А. Столыпина. Аграрная реформа: цели, основные мероприятия, итоги и значение</w:t>
      </w:r>
      <w:r w:rsidR="00523DD0"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23DD0" w:rsidRPr="00E91C76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>. Политическая и общественная жизнь в России в 1912–1914 гг.</w:t>
      </w:r>
    </w:p>
    <w:p w:rsidR="002534B4" w:rsidRPr="00E91C76" w:rsidRDefault="002534B4" w:rsidP="00BE042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Культура России в начале XX в. Открытия российских ученых в науке и технике.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Русская философия: поиски общественного идеала.</w:t>
      </w:r>
      <w:r w:rsidRPr="00E91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Российская культура начала XX в. </w:t>
      </w:r>
      <w:r w:rsidR="00BE042A"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-</w:t>
      </w:r>
      <w:r w:rsidRPr="00E91C7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составная часть мировой культур</w:t>
      </w:r>
    </w:p>
    <w:p w:rsidR="004813DE" w:rsidRPr="00A54110" w:rsidRDefault="004813DE" w:rsidP="004813D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5411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Проведение деловых игр, диспутов направленных на формирование умений применять исторические знания в профессиональной и общественной деятельности, поликультурном общении.</w:t>
      </w:r>
    </w:p>
    <w:p w:rsidR="00AD43D8" w:rsidRPr="003B6E42" w:rsidRDefault="00AD43D8" w:rsidP="00AD43D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3B6E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Организация проектной деятельности и исторической реконструкции с привлечением различных источников, по темам: «Система управления российской империи в начале </w:t>
      </w:r>
      <w:r w:rsidRPr="003B6E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/>
        </w:rPr>
        <w:t>XX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3B6E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века»; «Быт и нравы различных слоев общества»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; </w:t>
      </w:r>
      <w:r w:rsidRPr="005B08EF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«</w:t>
      </w:r>
      <w:r w:rsidRPr="00AD43D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Столыпинская аграрная реформа»</w:t>
      </w:r>
      <w:r w:rsidRPr="00AD43D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827648" w:rsidRPr="00BE042A" w:rsidRDefault="00827648" w:rsidP="00BE04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BE042A" w:rsidRDefault="00827648" w:rsidP="00BE04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BE042A" w:rsidRDefault="00827648" w:rsidP="00BE042A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827648" w:rsidRPr="006E4264" w:rsidRDefault="00827648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BE042A" w:rsidRDefault="00BE042A" w:rsidP="008276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sectPr w:rsidR="00BE042A" w:rsidSect="0082764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534B4" w:rsidRPr="00D528D4" w:rsidRDefault="002534B4" w:rsidP="00D528D4">
      <w:pPr>
        <w:spacing w:after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shd w:val="clear" w:color="auto" w:fill="FFFFFF"/>
        </w:rPr>
      </w:pPr>
      <w:r w:rsidRPr="00D528D4"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shd w:val="clear" w:color="auto" w:fill="FFFFFF"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Look w:val="04A0"/>
      </w:tblPr>
      <w:tblGrid>
        <w:gridCol w:w="817"/>
        <w:gridCol w:w="6323"/>
        <w:gridCol w:w="1291"/>
        <w:gridCol w:w="1139"/>
      </w:tblGrid>
      <w:tr w:rsidR="002534B4" w:rsidRPr="006E4264" w:rsidTr="00D528D4">
        <w:tc>
          <w:tcPr>
            <w:tcW w:w="817" w:type="dxa"/>
            <w:vMerge w:val="restart"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323" w:type="dxa"/>
            <w:vMerge w:val="restart"/>
          </w:tcPr>
          <w:p w:rsidR="002534B4" w:rsidRPr="006E4264" w:rsidRDefault="002534B4" w:rsidP="00E91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Наименование </w:t>
            </w:r>
            <w:r w:rsidR="00D528D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радела, </w:t>
            </w: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темы</w:t>
            </w:r>
          </w:p>
        </w:tc>
        <w:tc>
          <w:tcPr>
            <w:tcW w:w="2430" w:type="dxa"/>
            <w:gridSpan w:val="2"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Класс/</w:t>
            </w:r>
          </w:p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2534B4" w:rsidRPr="006E4264" w:rsidTr="00D528D4">
        <w:tc>
          <w:tcPr>
            <w:tcW w:w="817" w:type="dxa"/>
            <w:vMerge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  <w:vMerge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91" w:type="dxa"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9" w:type="dxa"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</w:tr>
      <w:tr w:rsidR="00827648" w:rsidRPr="006E4264" w:rsidTr="00AD43D8">
        <w:tc>
          <w:tcPr>
            <w:tcW w:w="9570" w:type="dxa"/>
            <w:gridSpan w:val="4"/>
          </w:tcPr>
          <w:p w:rsidR="00827648" w:rsidRPr="00AD43D8" w:rsidRDefault="00827648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D43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НОВЕЙШАЯ ИСТОРИЯ</w:t>
            </w:r>
          </w:p>
        </w:tc>
      </w:tr>
      <w:tr w:rsidR="002534B4" w:rsidRPr="006E4264" w:rsidTr="00D528D4">
        <w:tc>
          <w:tcPr>
            <w:tcW w:w="817" w:type="dxa"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23" w:type="dxa"/>
          </w:tcPr>
          <w:p w:rsidR="002534B4" w:rsidRPr="00180D52" w:rsidRDefault="00E91C76" w:rsidP="008276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91C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Введение в предмет История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E91C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534B4" w:rsidRPr="00180D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Мир накануне и в годы Первой мировой войны</w:t>
            </w:r>
          </w:p>
        </w:tc>
        <w:tc>
          <w:tcPr>
            <w:tcW w:w="1291" w:type="dxa"/>
          </w:tcPr>
          <w:p w:rsidR="002534B4" w:rsidRPr="00E91C76" w:rsidRDefault="0095374C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91C7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9" w:type="dxa"/>
          </w:tcPr>
          <w:p w:rsidR="002534B4" w:rsidRPr="00AD43D8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534B4" w:rsidRPr="006E4264" w:rsidTr="00D528D4">
        <w:tc>
          <w:tcPr>
            <w:tcW w:w="817" w:type="dxa"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2534B4" w:rsidRPr="00180D52" w:rsidRDefault="002534B4" w:rsidP="0082764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80D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Межвоенный период (1918–1939)</w:t>
            </w:r>
          </w:p>
        </w:tc>
        <w:tc>
          <w:tcPr>
            <w:tcW w:w="1291" w:type="dxa"/>
          </w:tcPr>
          <w:p w:rsidR="002534B4" w:rsidRPr="00E91C76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D5A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9" w:type="dxa"/>
          </w:tcPr>
          <w:p w:rsidR="002534B4" w:rsidRPr="00AD43D8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534B4" w:rsidRPr="006E4264" w:rsidTr="00D528D4">
        <w:tc>
          <w:tcPr>
            <w:tcW w:w="817" w:type="dxa"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23" w:type="dxa"/>
            <w:tcBorders>
              <w:top w:val="single" w:sz="4" w:space="0" w:color="auto"/>
            </w:tcBorders>
          </w:tcPr>
          <w:p w:rsidR="002534B4" w:rsidRPr="00180D52" w:rsidRDefault="002534B4" w:rsidP="008276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80D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Вторая мировая война</w:t>
            </w:r>
          </w:p>
        </w:tc>
        <w:tc>
          <w:tcPr>
            <w:tcW w:w="1291" w:type="dxa"/>
          </w:tcPr>
          <w:p w:rsidR="002534B4" w:rsidRPr="005D5A47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D5A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9" w:type="dxa"/>
          </w:tcPr>
          <w:p w:rsidR="002534B4" w:rsidRPr="00AD43D8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534B4" w:rsidRPr="006E4264" w:rsidTr="00D528D4">
        <w:tc>
          <w:tcPr>
            <w:tcW w:w="817" w:type="dxa"/>
          </w:tcPr>
          <w:p w:rsidR="002534B4" w:rsidRPr="006E4264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23" w:type="dxa"/>
          </w:tcPr>
          <w:p w:rsidR="002534B4" w:rsidRPr="00180D52" w:rsidRDefault="002534B4" w:rsidP="0082764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80D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Соревнование социальных систем</w:t>
            </w:r>
          </w:p>
        </w:tc>
        <w:tc>
          <w:tcPr>
            <w:tcW w:w="1291" w:type="dxa"/>
          </w:tcPr>
          <w:p w:rsidR="002534B4" w:rsidRPr="005D5A47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D5A4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9" w:type="dxa"/>
          </w:tcPr>
          <w:p w:rsidR="002534B4" w:rsidRPr="00AD43D8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534B4" w:rsidRPr="006E4264" w:rsidTr="00AD43D8">
        <w:tc>
          <w:tcPr>
            <w:tcW w:w="9570" w:type="dxa"/>
            <w:gridSpan w:val="4"/>
          </w:tcPr>
          <w:p w:rsidR="002534B4" w:rsidRPr="00AD43D8" w:rsidRDefault="002534B4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D43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ИСТОРИЯ РОССИИ </w:t>
            </w:r>
          </w:p>
        </w:tc>
      </w:tr>
      <w:tr w:rsidR="007F7482" w:rsidRPr="006E4264" w:rsidTr="00D528D4">
        <w:tc>
          <w:tcPr>
            <w:tcW w:w="817" w:type="dxa"/>
            <w:tcBorders>
              <w:right w:val="single" w:sz="4" w:space="0" w:color="auto"/>
            </w:tcBorders>
          </w:tcPr>
          <w:p w:rsidR="007F7482" w:rsidRPr="006E4264" w:rsidRDefault="007F7482" w:rsidP="00DC5B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23" w:type="dxa"/>
            <w:tcBorders>
              <w:left w:val="single" w:sz="4" w:space="0" w:color="auto"/>
              <w:right w:val="single" w:sz="4" w:space="0" w:color="auto"/>
            </w:tcBorders>
          </w:tcPr>
          <w:p w:rsidR="007F7482" w:rsidRPr="00506560" w:rsidRDefault="007F7482" w:rsidP="007F748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ия в годы «великих потрясений»</w:t>
            </w:r>
            <w:r w:rsidRPr="007F748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1914–1921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7F7482" w:rsidRPr="0095374C" w:rsidRDefault="0095374C" w:rsidP="0082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F7482" w:rsidRPr="00AD43D8" w:rsidRDefault="007F7482" w:rsidP="0082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 w:val="restart"/>
          </w:tcPr>
          <w:p w:rsidR="00506560" w:rsidRPr="0095374C" w:rsidRDefault="00506560" w:rsidP="00DC5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506560" w:rsidRDefault="00506560" w:rsidP="007F74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Россия в Первой мировой войне</w:t>
            </w:r>
          </w:p>
        </w:tc>
        <w:tc>
          <w:tcPr>
            <w:tcW w:w="1291" w:type="dxa"/>
          </w:tcPr>
          <w:p w:rsidR="00506560" w:rsidRPr="007F7482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DC5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7F7482" w:rsidRDefault="00506560" w:rsidP="007F74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Великая российская революция 1917 г.</w:t>
            </w:r>
          </w:p>
        </w:tc>
        <w:tc>
          <w:tcPr>
            <w:tcW w:w="1291" w:type="dxa"/>
          </w:tcPr>
          <w:p w:rsidR="00506560" w:rsidRPr="007F7482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7F7482" w:rsidRDefault="00506560" w:rsidP="00DC5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7F7482" w:rsidRDefault="00506560" w:rsidP="007F74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Первые революционные преобразования большевиков</w:t>
            </w:r>
          </w:p>
        </w:tc>
        <w:tc>
          <w:tcPr>
            <w:tcW w:w="1291" w:type="dxa"/>
          </w:tcPr>
          <w:p w:rsidR="00506560" w:rsidRPr="007F7482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DC5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506560" w:rsidRDefault="00506560" w:rsidP="007F748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Созыв и разгон Учредительного собрания</w:t>
            </w:r>
          </w:p>
        </w:tc>
        <w:tc>
          <w:tcPr>
            <w:tcW w:w="1291" w:type="dxa"/>
          </w:tcPr>
          <w:p w:rsidR="00506560" w:rsidRPr="007F7482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DC5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506560" w:rsidRDefault="00506560" w:rsidP="007F748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Гражданская война и ее последствия</w:t>
            </w:r>
          </w:p>
        </w:tc>
        <w:tc>
          <w:tcPr>
            <w:tcW w:w="1291" w:type="dxa"/>
          </w:tcPr>
          <w:p w:rsidR="00506560" w:rsidRPr="0095374C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DC5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506560" w:rsidRDefault="00506560" w:rsidP="007F748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1291" w:type="dxa"/>
          </w:tcPr>
          <w:p w:rsidR="00506560" w:rsidRPr="0095374C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F7482" w:rsidRPr="006E4264" w:rsidTr="00D528D4">
        <w:tc>
          <w:tcPr>
            <w:tcW w:w="817" w:type="dxa"/>
          </w:tcPr>
          <w:p w:rsidR="007F7482" w:rsidRPr="00506560" w:rsidRDefault="00506560" w:rsidP="00DC5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23" w:type="dxa"/>
          </w:tcPr>
          <w:p w:rsidR="007F7482" w:rsidRPr="0095374C" w:rsidRDefault="0095374C" w:rsidP="009537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Советский Союз в 1920–1930-е гг. </w:t>
            </w:r>
          </w:p>
        </w:tc>
        <w:tc>
          <w:tcPr>
            <w:tcW w:w="1291" w:type="dxa"/>
          </w:tcPr>
          <w:p w:rsidR="007F7482" w:rsidRPr="0095374C" w:rsidRDefault="0095374C" w:rsidP="0082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9537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 w:rsidR="00AA44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139" w:type="dxa"/>
          </w:tcPr>
          <w:p w:rsidR="007F7482" w:rsidRPr="00AD43D8" w:rsidRDefault="007F7482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 w:val="restart"/>
          </w:tcPr>
          <w:p w:rsidR="00506560" w:rsidRPr="0095374C" w:rsidRDefault="00506560" w:rsidP="00DC5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95374C" w:rsidRDefault="00506560" w:rsidP="0095374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537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СССР в годы нэпа. 1921–1928 </w:t>
            </w:r>
          </w:p>
        </w:tc>
        <w:tc>
          <w:tcPr>
            <w:tcW w:w="1291" w:type="dxa"/>
          </w:tcPr>
          <w:p w:rsidR="00506560" w:rsidRPr="0095374C" w:rsidRDefault="00506560" w:rsidP="009537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DC5B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95374C" w:rsidRDefault="00506560" w:rsidP="0095374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537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Советский Союз в 1929–1941 гг.</w:t>
            </w:r>
          </w:p>
        </w:tc>
        <w:tc>
          <w:tcPr>
            <w:tcW w:w="1291" w:type="dxa"/>
          </w:tcPr>
          <w:p w:rsidR="00506560" w:rsidRPr="0095374C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F7482" w:rsidRPr="006E4264" w:rsidTr="00D528D4">
        <w:tc>
          <w:tcPr>
            <w:tcW w:w="817" w:type="dxa"/>
          </w:tcPr>
          <w:p w:rsidR="007F7482" w:rsidRPr="00506560" w:rsidRDefault="00506560" w:rsidP="00DC5B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323" w:type="dxa"/>
          </w:tcPr>
          <w:p w:rsidR="0095374C" w:rsidRPr="00BE042A" w:rsidRDefault="0095374C" w:rsidP="0095374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Великая Отечественная война. 1941–1945</w:t>
            </w:r>
          </w:p>
          <w:p w:rsidR="007F7482" w:rsidRPr="007F7482" w:rsidRDefault="007F7482" w:rsidP="008276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1" w:type="dxa"/>
          </w:tcPr>
          <w:p w:rsidR="007F7482" w:rsidRPr="0095374C" w:rsidRDefault="0095374C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95374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1139" w:type="dxa"/>
          </w:tcPr>
          <w:p w:rsidR="007F7482" w:rsidRPr="00AD43D8" w:rsidRDefault="007F7482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F7482" w:rsidRPr="006E4264" w:rsidTr="00D528D4">
        <w:tc>
          <w:tcPr>
            <w:tcW w:w="817" w:type="dxa"/>
          </w:tcPr>
          <w:p w:rsidR="007F7482" w:rsidRPr="00506560" w:rsidRDefault="00506560" w:rsidP="00DC5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23" w:type="dxa"/>
          </w:tcPr>
          <w:p w:rsidR="007F7482" w:rsidRPr="0095374C" w:rsidRDefault="0095374C" w:rsidP="009537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Апогей и кризис советской системы. 1945–1991 гг. </w:t>
            </w:r>
          </w:p>
        </w:tc>
        <w:tc>
          <w:tcPr>
            <w:tcW w:w="1291" w:type="dxa"/>
          </w:tcPr>
          <w:p w:rsidR="007F7482" w:rsidRPr="005D5A47" w:rsidRDefault="00AA44EE" w:rsidP="005D5A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  <w:t>37</w:t>
            </w:r>
          </w:p>
        </w:tc>
        <w:tc>
          <w:tcPr>
            <w:tcW w:w="1139" w:type="dxa"/>
          </w:tcPr>
          <w:p w:rsidR="007F7482" w:rsidRPr="00AD43D8" w:rsidRDefault="007F7482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 w:val="restart"/>
          </w:tcPr>
          <w:p w:rsidR="00506560" w:rsidRPr="0095374C" w:rsidRDefault="00506560" w:rsidP="009537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95374C" w:rsidRDefault="00506560" w:rsidP="0095374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537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«Поздний сталинизм» (1945–1953)</w:t>
            </w:r>
          </w:p>
        </w:tc>
        <w:tc>
          <w:tcPr>
            <w:tcW w:w="1291" w:type="dxa"/>
          </w:tcPr>
          <w:p w:rsidR="00506560" w:rsidRPr="0095374C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9537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23" w:type="dxa"/>
          </w:tcPr>
          <w:p w:rsidR="00506560" w:rsidRPr="0095374C" w:rsidRDefault="00506560" w:rsidP="0095374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37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«Оттепель»: середина 1950-х – первая половина 1960-х</w:t>
            </w:r>
          </w:p>
        </w:tc>
        <w:tc>
          <w:tcPr>
            <w:tcW w:w="1291" w:type="dxa"/>
          </w:tcPr>
          <w:p w:rsidR="00506560" w:rsidRPr="0095374C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95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23" w:type="dxa"/>
          </w:tcPr>
          <w:p w:rsidR="00506560" w:rsidRPr="00506560" w:rsidRDefault="00506560" w:rsidP="0095374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A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Советское общество в середине 1960-х – начале 1980-х</w:t>
            </w:r>
          </w:p>
        </w:tc>
        <w:tc>
          <w:tcPr>
            <w:tcW w:w="1291" w:type="dxa"/>
          </w:tcPr>
          <w:p w:rsidR="00506560" w:rsidRPr="005D5A47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95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23" w:type="dxa"/>
          </w:tcPr>
          <w:p w:rsidR="00506560" w:rsidRPr="00AA44EE" w:rsidRDefault="00506560" w:rsidP="0095374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D5A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Политика «перестройки». Распад СССР (1985–1991)</w:t>
            </w:r>
          </w:p>
        </w:tc>
        <w:tc>
          <w:tcPr>
            <w:tcW w:w="1291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374C" w:rsidRPr="006E4264" w:rsidTr="00D528D4">
        <w:tc>
          <w:tcPr>
            <w:tcW w:w="817" w:type="dxa"/>
          </w:tcPr>
          <w:p w:rsidR="0095374C" w:rsidRPr="00506560" w:rsidRDefault="00506560" w:rsidP="0095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323" w:type="dxa"/>
          </w:tcPr>
          <w:p w:rsidR="0095374C" w:rsidRPr="00AA44EE" w:rsidRDefault="005D5A47" w:rsidP="00AA44E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Российская Федерация в 1992–2012 гг.</w:t>
            </w:r>
          </w:p>
        </w:tc>
        <w:tc>
          <w:tcPr>
            <w:tcW w:w="1291" w:type="dxa"/>
          </w:tcPr>
          <w:p w:rsidR="0095374C" w:rsidRPr="00AA44EE" w:rsidRDefault="00AA44EE" w:rsidP="0082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AA44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1139" w:type="dxa"/>
          </w:tcPr>
          <w:p w:rsidR="0095374C" w:rsidRPr="00AD43D8" w:rsidRDefault="0095374C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 w:val="restart"/>
          </w:tcPr>
          <w:p w:rsidR="00506560" w:rsidRPr="0095374C" w:rsidRDefault="00506560" w:rsidP="0095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23" w:type="dxa"/>
          </w:tcPr>
          <w:p w:rsidR="00506560" w:rsidRPr="00AA44EE" w:rsidRDefault="00506560" w:rsidP="005D5A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D5A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Становление новой России (1992–1999)</w:t>
            </w:r>
          </w:p>
        </w:tc>
        <w:tc>
          <w:tcPr>
            <w:tcW w:w="1291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953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23" w:type="dxa"/>
          </w:tcPr>
          <w:p w:rsidR="00506560" w:rsidRPr="00506560" w:rsidRDefault="00506560" w:rsidP="005D5A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A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Россия в 2000-е: вызовы времени и задачи модернизации</w:t>
            </w:r>
          </w:p>
        </w:tc>
        <w:tc>
          <w:tcPr>
            <w:tcW w:w="1291" w:type="dxa"/>
          </w:tcPr>
          <w:p w:rsidR="00506560" w:rsidRPr="005D5A47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139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F7482" w:rsidRPr="006E4264" w:rsidTr="00AD43D8">
        <w:tc>
          <w:tcPr>
            <w:tcW w:w="9570" w:type="dxa"/>
            <w:gridSpan w:val="4"/>
          </w:tcPr>
          <w:p w:rsidR="007F7482" w:rsidRPr="007F7482" w:rsidRDefault="007F7482" w:rsidP="00DC5B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AD43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История. </w:t>
            </w:r>
            <w:r w:rsidRPr="00AD43D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Россия до 1914 г.</w:t>
            </w:r>
          </w:p>
        </w:tc>
      </w:tr>
      <w:tr w:rsidR="007F7482" w:rsidRPr="006E4264" w:rsidTr="00D528D4">
        <w:tc>
          <w:tcPr>
            <w:tcW w:w="817" w:type="dxa"/>
          </w:tcPr>
          <w:p w:rsidR="007F7482" w:rsidRPr="00506560" w:rsidRDefault="00506560" w:rsidP="00DC5B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23" w:type="dxa"/>
          </w:tcPr>
          <w:p w:rsidR="007F7482" w:rsidRDefault="007F7482" w:rsidP="008276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44E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От Древней Руси к Российскому государству</w:t>
            </w:r>
          </w:p>
          <w:p w:rsidR="00506560" w:rsidRPr="00AA44EE" w:rsidRDefault="00506560" w:rsidP="008276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91" w:type="dxa"/>
          </w:tcPr>
          <w:p w:rsidR="007F7482" w:rsidRPr="00AD43D8" w:rsidRDefault="007F7482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7F7482" w:rsidRPr="00DC5B69" w:rsidRDefault="00DC5B69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C5B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</w:tr>
      <w:tr w:rsidR="00506560" w:rsidRPr="006E4264" w:rsidTr="00D528D4">
        <w:tc>
          <w:tcPr>
            <w:tcW w:w="817" w:type="dxa"/>
            <w:vMerge w:val="restart"/>
          </w:tcPr>
          <w:p w:rsidR="00506560" w:rsidRPr="0095374C" w:rsidRDefault="00506560" w:rsidP="00DC5B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AA44EE" w:rsidRDefault="00506560" w:rsidP="008276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13DE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п</w:t>
            </w:r>
            <w:r w:rsidRPr="004813DE">
              <w:rPr>
                <w:rFonts w:ascii="Times New Roman" w:hAnsi="Times New Roman" w:cs="Times New Roman"/>
                <w:sz w:val="26"/>
                <w:szCs w:val="26"/>
              </w:rPr>
              <w:t>редмет</w:t>
            </w:r>
            <w:r w:rsidRPr="00BE04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отечественной истории.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95374C" w:rsidRDefault="00506560" w:rsidP="00DC5B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Народы и государства на территории нашей страны в древности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D43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Восточная Европа в середине I тыс. н.э.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Образование государства Русь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Pr="00AD43D8" w:rsidRDefault="00506560" w:rsidP="008276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Русь в конце X – начале XII в.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Русь в середине XII – начале XIII в.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Русские земли в середине XIII – XIV в.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Формирование единого Русского государства в XV веке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</w:tr>
      <w:tr w:rsidR="00AA44EE" w:rsidRPr="006E4264" w:rsidTr="00D528D4">
        <w:tc>
          <w:tcPr>
            <w:tcW w:w="817" w:type="dxa"/>
          </w:tcPr>
          <w:p w:rsidR="00AA44EE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323" w:type="dxa"/>
          </w:tcPr>
          <w:p w:rsidR="00AA44EE" w:rsidRPr="00DC5B69" w:rsidRDefault="00AA44EE" w:rsidP="00DC5B6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Россия в XVI–XVII веках: от Великого княжества к Царству</w:t>
            </w:r>
          </w:p>
        </w:tc>
        <w:tc>
          <w:tcPr>
            <w:tcW w:w="1291" w:type="dxa"/>
          </w:tcPr>
          <w:p w:rsidR="00AA44EE" w:rsidRPr="00AD43D8" w:rsidRDefault="00AA44EE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AA44EE" w:rsidRPr="00DC5B69" w:rsidRDefault="00DC5B69" w:rsidP="0082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C5B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</w:tr>
      <w:tr w:rsidR="00506560" w:rsidRPr="006E4264" w:rsidTr="00D528D4">
        <w:tc>
          <w:tcPr>
            <w:tcW w:w="817" w:type="dxa"/>
            <w:vMerge w:val="restart"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Россия в XVI веке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Смута в России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Россия в XVII веке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</w:tr>
      <w:tr w:rsidR="00DC5B69" w:rsidRPr="006E4264" w:rsidTr="00D528D4">
        <w:tc>
          <w:tcPr>
            <w:tcW w:w="817" w:type="dxa"/>
          </w:tcPr>
          <w:p w:rsidR="00DC5B69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323" w:type="dxa"/>
          </w:tcPr>
          <w:p w:rsidR="00DC5B69" w:rsidRPr="00DC5B69" w:rsidRDefault="00DC5B69" w:rsidP="00DC5B6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  <w:t>Россия в конце XVII – XVIII веке: от Царства к Империи</w:t>
            </w:r>
          </w:p>
        </w:tc>
        <w:tc>
          <w:tcPr>
            <w:tcW w:w="1291" w:type="dxa"/>
          </w:tcPr>
          <w:p w:rsidR="00DC5B69" w:rsidRPr="00AD43D8" w:rsidRDefault="00DC5B69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DC5B69" w:rsidRPr="00DC5B69" w:rsidRDefault="00DC5B69" w:rsidP="0082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C5B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7C240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506560" w:rsidRPr="006E4264" w:rsidTr="00D528D4">
        <w:tc>
          <w:tcPr>
            <w:tcW w:w="817" w:type="dxa"/>
            <w:vMerge w:val="restart"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Россия в эпоху преобразований Петра I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7C2402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После Петра Великого: эпоха «дворцовых переворотов»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Россия в 1760–1790-е. Правление Екатерины II 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Россия при Павле I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Культурное пространство Российской империи 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DC5B69" w:rsidRPr="006E4264" w:rsidTr="00D528D4">
        <w:tc>
          <w:tcPr>
            <w:tcW w:w="817" w:type="dxa"/>
          </w:tcPr>
          <w:p w:rsidR="00DC5B69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323" w:type="dxa"/>
          </w:tcPr>
          <w:p w:rsidR="00DC5B69" w:rsidRPr="00BE042A" w:rsidRDefault="00DC5B69" w:rsidP="00DC5B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Российская Империя в XIX – начале XX века</w:t>
            </w:r>
          </w:p>
        </w:tc>
        <w:tc>
          <w:tcPr>
            <w:tcW w:w="1291" w:type="dxa"/>
          </w:tcPr>
          <w:p w:rsidR="00DC5B69" w:rsidRPr="00AD43D8" w:rsidRDefault="00DC5B69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DC5B69" w:rsidRPr="00D95EAD" w:rsidRDefault="007C2402" w:rsidP="0082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506560" w:rsidRPr="006E4264" w:rsidTr="00D528D4">
        <w:tc>
          <w:tcPr>
            <w:tcW w:w="817" w:type="dxa"/>
            <w:vMerge w:val="restart"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Российская империя в первой половине XIX в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C24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Российская империя во второй половине XIX в. 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C24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</w:tr>
      <w:tr w:rsidR="00506560" w:rsidRPr="006E4264" w:rsidTr="00D528D4">
        <w:tc>
          <w:tcPr>
            <w:tcW w:w="817" w:type="dxa"/>
            <w:vMerge/>
          </w:tcPr>
          <w:p w:rsidR="00506560" w:rsidRPr="006E4264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323" w:type="dxa"/>
          </w:tcPr>
          <w:p w:rsidR="00506560" w:rsidRPr="00DC5B69" w:rsidRDefault="00506560" w:rsidP="00DC5B6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Российская империя в начале XX в. </w:t>
            </w:r>
          </w:p>
        </w:tc>
        <w:tc>
          <w:tcPr>
            <w:tcW w:w="1291" w:type="dxa"/>
          </w:tcPr>
          <w:p w:rsidR="00506560" w:rsidRPr="00AD43D8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9" w:type="dxa"/>
          </w:tcPr>
          <w:p w:rsidR="00506560" w:rsidRDefault="00506560" w:rsidP="00827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7C24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</w:tr>
      <w:tr w:rsidR="00D528D4" w:rsidRPr="006E4264" w:rsidTr="00D528D4">
        <w:tc>
          <w:tcPr>
            <w:tcW w:w="7140" w:type="dxa"/>
            <w:gridSpan w:val="2"/>
          </w:tcPr>
          <w:p w:rsidR="00D528D4" w:rsidRPr="00D95EAD" w:rsidRDefault="00D528D4" w:rsidP="00D528D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ИТОГО</w:t>
            </w:r>
            <w:bookmarkStart w:id="16" w:name="_GoBack"/>
            <w:bookmarkEnd w:id="16"/>
          </w:p>
        </w:tc>
        <w:tc>
          <w:tcPr>
            <w:tcW w:w="1291" w:type="dxa"/>
          </w:tcPr>
          <w:p w:rsidR="00D528D4" w:rsidRPr="00D95EAD" w:rsidRDefault="00D528D4" w:rsidP="0082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95EA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1139" w:type="dxa"/>
          </w:tcPr>
          <w:p w:rsidR="00D528D4" w:rsidRPr="00D95EAD" w:rsidRDefault="00D528D4" w:rsidP="0082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95EA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136</w:t>
            </w:r>
          </w:p>
        </w:tc>
      </w:tr>
    </w:tbl>
    <w:p w:rsidR="002534B4" w:rsidRPr="006E4264" w:rsidRDefault="002534B4" w:rsidP="002534B4">
      <w:pPr>
        <w:spacing w:after="0"/>
        <w:jc w:val="center"/>
        <w:rPr>
          <w:color w:val="000000" w:themeColor="text1"/>
          <w:sz w:val="24"/>
          <w:szCs w:val="24"/>
        </w:rPr>
      </w:pPr>
    </w:p>
    <w:p w:rsidR="002534B4" w:rsidRPr="006E4264" w:rsidRDefault="002534B4">
      <w:pPr>
        <w:rPr>
          <w:color w:val="000000" w:themeColor="text1"/>
        </w:rPr>
      </w:pPr>
    </w:p>
    <w:sectPr w:rsidR="002534B4" w:rsidRPr="006E4264" w:rsidSect="008276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0F" w:rsidRDefault="0011080F" w:rsidP="00827648">
      <w:pPr>
        <w:spacing w:after="0" w:line="240" w:lineRule="auto"/>
      </w:pPr>
      <w:r>
        <w:separator/>
      </w:r>
    </w:p>
  </w:endnote>
  <w:endnote w:type="continuationSeparator" w:id="0">
    <w:p w:rsidR="0011080F" w:rsidRDefault="0011080F" w:rsidP="0082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0F" w:rsidRDefault="0011080F" w:rsidP="00827648">
      <w:pPr>
        <w:spacing w:after="0" w:line="240" w:lineRule="auto"/>
      </w:pPr>
      <w:r>
        <w:separator/>
      </w:r>
    </w:p>
  </w:footnote>
  <w:footnote w:type="continuationSeparator" w:id="0">
    <w:p w:rsidR="0011080F" w:rsidRDefault="0011080F" w:rsidP="0082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190"/>
      <w:docPartObj>
        <w:docPartGallery w:val="Page Numbers (Top of Page)"/>
        <w:docPartUnique/>
      </w:docPartObj>
    </w:sdtPr>
    <w:sdtContent>
      <w:p w:rsidR="00DC5B69" w:rsidRDefault="001A44F4">
        <w:pPr>
          <w:pStyle w:val="a6"/>
          <w:jc w:val="center"/>
        </w:pPr>
        <w:r>
          <w:fldChar w:fldCharType="begin"/>
        </w:r>
        <w:r w:rsidR="003A0DE3">
          <w:instrText xml:space="preserve"> PAGE   \* MERGEFORMAT </w:instrText>
        </w:r>
        <w:r>
          <w:fldChar w:fldCharType="separate"/>
        </w:r>
        <w:r w:rsidR="008C702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C5B69" w:rsidRDefault="00DC5B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368"/>
    <w:multiLevelType w:val="hybridMultilevel"/>
    <w:tmpl w:val="1D0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D5C"/>
    <w:multiLevelType w:val="hybridMultilevel"/>
    <w:tmpl w:val="D65E96D6"/>
    <w:lvl w:ilvl="0" w:tplc="73503C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911B7"/>
    <w:multiLevelType w:val="hybridMultilevel"/>
    <w:tmpl w:val="8E3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4B4"/>
    <w:rsid w:val="0011080F"/>
    <w:rsid w:val="00180D52"/>
    <w:rsid w:val="001A44F4"/>
    <w:rsid w:val="002534B4"/>
    <w:rsid w:val="00253FEB"/>
    <w:rsid w:val="002752BC"/>
    <w:rsid w:val="003A0DE3"/>
    <w:rsid w:val="0043758E"/>
    <w:rsid w:val="004813DE"/>
    <w:rsid w:val="00506560"/>
    <w:rsid w:val="00523DD0"/>
    <w:rsid w:val="005D5A47"/>
    <w:rsid w:val="005E3EB2"/>
    <w:rsid w:val="006E4264"/>
    <w:rsid w:val="007720E0"/>
    <w:rsid w:val="007832CD"/>
    <w:rsid w:val="00790F59"/>
    <w:rsid w:val="007C2402"/>
    <w:rsid w:val="007F7482"/>
    <w:rsid w:val="00827648"/>
    <w:rsid w:val="008C7026"/>
    <w:rsid w:val="00905421"/>
    <w:rsid w:val="0095374C"/>
    <w:rsid w:val="009D6D05"/>
    <w:rsid w:val="00AA44EE"/>
    <w:rsid w:val="00AD43D8"/>
    <w:rsid w:val="00BE042A"/>
    <w:rsid w:val="00D02FE5"/>
    <w:rsid w:val="00D528D4"/>
    <w:rsid w:val="00D61836"/>
    <w:rsid w:val="00D95EAD"/>
    <w:rsid w:val="00DC5B69"/>
    <w:rsid w:val="00E174B3"/>
    <w:rsid w:val="00E91C76"/>
    <w:rsid w:val="00FD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75"/>
  </w:style>
  <w:style w:type="paragraph" w:styleId="4">
    <w:name w:val="heading 4"/>
    <w:basedOn w:val="a"/>
    <w:next w:val="a"/>
    <w:link w:val="40"/>
    <w:uiPriority w:val="9"/>
    <w:qFormat/>
    <w:rsid w:val="002534B4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34B4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a3">
    <w:name w:val="List Paragraph"/>
    <w:basedOn w:val="a"/>
    <w:uiPriority w:val="34"/>
    <w:qFormat/>
    <w:rsid w:val="002534B4"/>
    <w:pPr>
      <w:ind w:left="720"/>
      <w:contextualSpacing/>
    </w:pPr>
  </w:style>
  <w:style w:type="paragraph" w:customStyle="1" w:styleId="Default">
    <w:name w:val="Default"/>
    <w:uiPriority w:val="99"/>
    <w:rsid w:val="00253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253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2764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648"/>
  </w:style>
  <w:style w:type="paragraph" w:styleId="a8">
    <w:name w:val="footer"/>
    <w:basedOn w:val="a"/>
    <w:link w:val="a9"/>
    <w:uiPriority w:val="99"/>
    <w:unhideWhenUsed/>
    <w:rsid w:val="0082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648"/>
  </w:style>
  <w:style w:type="table" w:customStyle="1" w:styleId="1">
    <w:name w:val="Сетка таблицы1"/>
    <w:basedOn w:val="a1"/>
    <w:next w:val="a4"/>
    <w:uiPriority w:val="59"/>
    <w:rsid w:val="004375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13289</Words>
  <Characters>75748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19</cp:revision>
  <cp:lastPrinted>2019-11-26T04:45:00Z</cp:lastPrinted>
  <dcterms:created xsi:type="dcterms:W3CDTF">2019-07-17T12:02:00Z</dcterms:created>
  <dcterms:modified xsi:type="dcterms:W3CDTF">2020-02-12T05:56:00Z</dcterms:modified>
</cp:coreProperties>
</file>